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6EBC" w14:textId="77777777" w:rsidR="003C537A" w:rsidRPr="00BC526C" w:rsidRDefault="003C537A" w:rsidP="003C537A">
      <w:pPr>
        <w:rPr>
          <w:rFonts w:ascii="Cambria" w:eastAsia="Times New Roman" w:hAnsi="Cambria" w:cs="Times New Roman"/>
        </w:rPr>
      </w:pPr>
      <w:bookmarkStart w:id="0" w:name="_GoBack"/>
      <w:bookmarkEnd w:id="0"/>
      <w:r w:rsidRPr="00BC526C">
        <w:rPr>
          <w:rFonts w:ascii="Cambria" w:hAnsi="Cambria"/>
          <w:noProof/>
        </w:rPr>
        <w:drawing>
          <wp:anchor distT="0" distB="0" distL="114300" distR="114300" simplePos="0" relativeHeight="251659264" behindDoc="0" locked="0" layoutInCell="1" allowOverlap="1" wp14:anchorId="79348F4D" wp14:editId="4FCCC67B">
            <wp:simplePos x="0" y="0"/>
            <wp:positionH relativeFrom="column">
              <wp:posOffset>215900</wp:posOffset>
            </wp:positionH>
            <wp:positionV relativeFrom="paragraph">
              <wp:posOffset>0</wp:posOffset>
            </wp:positionV>
            <wp:extent cx="1841500" cy="833120"/>
            <wp:effectExtent l="0" t="0" r="12700" b="5080"/>
            <wp:wrapThrough wrapText="bothSides">
              <wp:wrapPolygon edited="0">
                <wp:start x="0" y="0"/>
                <wp:lineTo x="0" y="21073"/>
                <wp:lineTo x="14003" y="21073"/>
                <wp:lineTo x="16982" y="21073"/>
                <wp:lineTo x="19366" y="15805"/>
                <wp:lineTo x="19068" y="10537"/>
                <wp:lineTo x="21451" y="5927"/>
                <wp:lineTo x="21451" y="3951"/>
                <wp:lineTo x="14003" y="0"/>
                <wp:lineTo x="0" y="0"/>
              </wp:wrapPolygon>
            </wp:wrapThrough>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D014" w14:textId="77777777" w:rsidR="003C537A" w:rsidRPr="00BC526C" w:rsidRDefault="003C537A" w:rsidP="003C537A">
      <w:pPr>
        <w:rPr>
          <w:rFonts w:ascii="Cambria" w:eastAsia="Times New Roman" w:hAnsi="Cambria" w:cs="Times New Roman"/>
        </w:rPr>
      </w:pPr>
    </w:p>
    <w:p w14:paraId="5C5923A5" w14:textId="77777777" w:rsidR="003C537A" w:rsidRPr="00BC526C" w:rsidRDefault="003C537A" w:rsidP="003C537A">
      <w:pPr>
        <w:jc w:val="center"/>
        <w:rPr>
          <w:rFonts w:ascii="Cambria" w:eastAsia="Times New Roman" w:hAnsi="Cambria" w:cs="Times New Roman"/>
          <w:b/>
          <w:sz w:val="28"/>
          <w:szCs w:val="28"/>
        </w:rPr>
      </w:pPr>
      <w:r w:rsidRPr="00BC526C">
        <w:rPr>
          <w:rFonts w:ascii="Cambria" w:eastAsia="Times New Roman" w:hAnsi="Cambria" w:cs="Times New Roman"/>
          <w:b/>
          <w:sz w:val="28"/>
          <w:szCs w:val="28"/>
        </w:rPr>
        <w:t>Professional Development Committee</w:t>
      </w:r>
    </w:p>
    <w:p w14:paraId="62B9490E" w14:textId="1D3A2597" w:rsidR="003C537A" w:rsidRPr="00BC526C" w:rsidRDefault="003C537A" w:rsidP="003C537A">
      <w:pPr>
        <w:jc w:val="center"/>
        <w:rPr>
          <w:rFonts w:ascii="Cambria" w:eastAsia="Times New Roman" w:hAnsi="Cambria" w:cs="Times New Roman"/>
          <w:b/>
          <w:sz w:val="28"/>
          <w:szCs w:val="28"/>
        </w:rPr>
      </w:pPr>
      <w:r w:rsidRPr="00BC526C">
        <w:rPr>
          <w:rFonts w:ascii="Cambria" w:eastAsia="Times New Roman" w:hAnsi="Cambria" w:cs="Times New Roman"/>
          <w:b/>
          <w:sz w:val="28"/>
          <w:szCs w:val="28"/>
        </w:rPr>
        <w:t>2017 – 2018 Final Report</w:t>
      </w:r>
    </w:p>
    <w:p w14:paraId="740920BF" w14:textId="77777777" w:rsidR="003C537A" w:rsidRPr="00BC526C" w:rsidRDefault="003C537A" w:rsidP="003C537A">
      <w:pPr>
        <w:jc w:val="center"/>
        <w:rPr>
          <w:rFonts w:ascii="Cambria" w:eastAsia="Times New Roman" w:hAnsi="Cambria" w:cs="Times New Roman"/>
          <w:b/>
        </w:rPr>
      </w:pPr>
    </w:p>
    <w:p w14:paraId="5AC0E267" w14:textId="77777777" w:rsidR="003C537A" w:rsidRPr="00BC526C" w:rsidRDefault="003C537A" w:rsidP="003C537A">
      <w:pPr>
        <w:jc w:val="center"/>
        <w:rPr>
          <w:rFonts w:ascii="Cambria" w:eastAsia="Times New Roman" w:hAnsi="Cambria" w:cs="Times New Roman"/>
          <w:b/>
        </w:rPr>
      </w:pPr>
    </w:p>
    <w:p w14:paraId="56D40CEF" w14:textId="77777777" w:rsidR="003C537A" w:rsidRPr="00BC526C" w:rsidRDefault="003C537A" w:rsidP="003C537A">
      <w:pPr>
        <w:rPr>
          <w:rFonts w:ascii="Cambria" w:eastAsia="Times New Roman" w:hAnsi="Cambria" w:cs="Times New Roman"/>
        </w:rPr>
      </w:pPr>
      <w:r w:rsidRPr="00BC526C">
        <w:rPr>
          <w:rFonts w:ascii="Cambria" w:eastAsia="Times New Roman" w:hAnsi="Cambria" w:cs="Times New Roman"/>
          <w:b/>
          <w:u w:val="single"/>
        </w:rPr>
        <w:t>Members:</w:t>
      </w:r>
      <w:r w:rsidRPr="00BC526C">
        <w:rPr>
          <w:rFonts w:ascii="Cambria" w:eastAsia="Times New Roman" w:hAnsi="Cambria" w:cs="Times New Roman"/>
        </w:rPr>
        <w:t xml:space="preserve"> Bethany Figg, Ella Hu, Stephanie Swanberg (chair), Jill Turner, Wendy Wu</w:t>
      </w:r>
    </w:p>
    <w:p w14:paraId="2DA4EBB1" w14:textId="77777777" w:rsidR="00024245" w:rsidRDefault="00024245" w:rsidP="00BC526C">
      <w:pPr>
        <w:rPr>
          <w:rFonts w:ascii="Cambria" w:eastAsia="Times New Roman" w:hAnsi="Cambria" w:cs="Times New Roman"/>
        </w:rPr>
      </w:pPr>
    </w:p>
    <w:p w14:paraId="5ED6D6F2" w14:textId="5014D6DE" w:rsidR="00024245" w:rsidRDefault="00024245" w:rsidP="00BC526C">
      <w:pPr>
        <w:rPr>
          <w:rFonts w:ascii="Cambria" w:eastAsia="Times New Roman" w:hAnsi="Cambria" w:cs="Times New Roman"/>
        </w:rPr>
      </w:pPr>
      <w:r w:rsidRPr="00452F63">
        <w:rPr>
          <w:rFonts w:ascii="Cambria" w:eastAsia="Times New Roman" w:hAnsi="Cambria" w:cs="Times New Roman"/>
          <w:b/>
          <w:color w:val="5B9BD5" w:themeColor="accent5"/>
        </w:rPr>
        <w:t>Changes in MLA Educational Offerings Structure</w:t>
      </w:r>
      <w:r w:rsidR="004B4BD3" w:rsidRPr="00452F63">
        <w:rPr>
          <w:rFonts w:ascii="Cambria" w:eastAsia="Times New Roman" w:hAnsi="Cambria" w:cs="Times New Roman"/>
          <w:b/>
          <w:color w:val="5B9BD5" w:themeColor="accent5"/>
        </w:rPr>
        <w:t>:</w:t>
      </w:r>
      <w:r w:rsidR="004B4BD3" w:rsidRPr="00452F63">
        <w:rPr>
          <w:rFonts w:ascii="Cambria" w:eastAsia="Times New Roman" w:hAnsi="Cambria" w:cs="Times New Roman"/>
          <w:color w:val="5B9BD5" w:themeColor="accent5"/>
        </w:rPr>
        <w:t xml:space="preserve"> </w:t>
      </w:r>
      <w:r w:rsidR="00BC526C">
        <w:rPr>
          <w:rFonts w:ascii="Cambria" w:eastAsia="Times New Roman" w:hAnsi="Cambria" w:cs="Times New Roman"/>
        </w:rPr>
        <w:t xml:space="preserve">The committee </w:t>
      </w:r>
      <w:r>
        <w:rPr>
          <w:rFonts w:ascii="Cambria" w:eastAsia="Times New Roman" w:hAnsi="Cambria" w:cs="Times New Roman"/>
        </w:rPr>
        <w:t>successfully</w:t>
      </w:r>
      <w:r w:rsidR="00BC526C">
        <w:rPr>
          <w:rFonts w:ascii="Cambria" w:eastAsia="Times New Roman" w:hAnsi="Cambria" w:cs="Times New Roman"/>
        </w:rPr>
        <w:t xml:space="preserve"> navigate</w:t>
      </w:r>
      <w:r>
        <w:rPr>
          <w:rFonts w:ascii="Cambria" w:eastAsia="Times New Roman" w:hAnsi="Cambria" w:cs="Times New Roman"/>
        </w:rPr>
        <w:t xml:space="preserve">d changes in MLA’s educational offerings this year. </w:t>
      </w:r>
    </w:p>
    <w:p w14:paraId="6DD2685C" w14:textId="3B9F63EE" w:rsidR="00463666" w:rsidRPr="00024245" w:rsidRDefault="00463666" w:rsidP="00024245">
      <w:pPr>
        <w:pStyle w:val="ListParagraph"/>
        <w:numPr>
          <w:ilvl w:val="0"/>
          <w:numId w:val="8"/>
        </w:numPr>
        <w:rPr>
          <w:rFonts w:ascii="Cambria" w:eastAsia="Times New Roman" w:hAnsi="Cambria" w:cs="Times New Roman"/>
        </w:rPr>
      </w:pPr>
      <w:r w:rsidRPr="00024245">
        <w:rPr>
          <w:rFonts w:ascii="Cambria" w:eastAsia="Times New Roman" w:hAnsi="Cambria" w:cs="Times New Roman"/>
          <w:b/>
        </w:rPr>
        <w:t>MLA’s Educational Clearinghouse</w:t>
      </w:r>
      <w:r w:rsidRPr="00024245">
        <w:rPr>
          <w:rFonts w:ascii="Cambria" w:eastAsia="Times New Roman" w:hAnsi="Cambria" w:cs="Times New Roman"/>
        </w:rPr>
        <w:t xml:space="preserve"> was retired in May</w:t>
      </w:r>
      <w:r w:rsidR="00024245">
        <w:rPr>
          <w:rFonts w:ascii="Cambria" w:eastAsia="Times New Roman" w:hAnsi="Cambria" w:cs="Times New Roman"/>
        </w:rPr>
        <w:t xml:space="preserve"> 2017</w:t>
      </w:r>
      <w:r w:rsidRPr="00024245">
        <w:rPr>
          <w:rFonts w:ascii="Cambria" w:eastAsia="Times New Roman" w:hAnsi="Cambria" w:cs="Times New Roman"/>
        </w:rPr>
        <w:t xml:space="preserve"> and replaced with MEDLIB-ED (</w:t>
      </w:r>
      <w:hyperlink r:id="rId9" w:history="1">
        <w:r w:rsidRPr="00024245">
          <w:rPr>
            <w:rStyle w:val="Hyperlink"/>
            <w:rFonts w:ascii="Cambria" w:eastAsia="Times New Roman" w:hAnsi="Cambria" w:cs="Times New Roman"/>
          </w:rPr>
          <w:t>http://www.medlib-ed.org/</w:t>
        </w:r>
      </w:hyperlink>
      <w:r w:rsidRPr="00024245">
        <w:rPr>
          <w:rFonts w:ascii="Cambria" w:eastAsia="Times New Roman" w:hAnsi="Cambria" w:cs="Times New Roman"/>
        </w:rPr>
        <w:t xml:space="preserve">). </w:t>
      </w:r>
    </w:p>
    <w:p w14:paraId="2B5A4EF8" w14:textId="6FE2E785" w:rsidR="00463666" w:rsidRPr="00BC526C" w:rsidRDefault="00463666" w:rsidP="00024245">
      <w:pPr>
        <w:pStyle w:val="ListParagraph"/>
        <w:numPr>
          <w:ilvl w:val="0"/>
          <w:numId w:val="8"/>
        </w:numPr>
        <w:rPr>
          <w:rFonts w:ascii="Cambria" w:eastAsia="Times New Roman" w:hAnsi="Cambria" w:cs="Times New Roman"/>
        </w:rPr>
      </w:pPr>
      <w:r w:rsidRPr="00BC526C">
        <w:rPr>
          <w:rFonts w:ascii="Cambria" w:eastAsia="Times New Roman" w:hAnsi="Cambria" w:cs="Times New Roman"/>
          <w:b/>
        </w:rPr>
        <w:t>Hosting Fees:</w:t>
      </w:r>
      <w:r w:rsidR="00024245">
        <w:rPr>
          <w:rFonts w:ascii="Cambria" w:eastAsia="Times New Roman" w:hAnsi="Cambria" w:cs="Times New Roman"/>
        </w:rPr>
        <w:t xml:space="preserve"> MLA now charges</w:t>
      </w:r>
      <w:r w:rsidRPr="00BC526C">
        <w:rPr>
          <w:rFonts w:ascii="Cambria" w:eastAsia="Times New Roman" w:hAnsi="Cambria" w:cs="Times New Roman"/>
        </w:rPr>
        <w:t xml:space="preserve"> a </w:t>
      </w:r>
      <w:r w:rsidR="00024245">
        <w:rPr>
          <w:rFonts w:ascii="Cambria" w:eastAsia="Times New Roman" w:hAnsi="Cambria" w:cs="Times New Roman"/>
        </w:rPr>
        <w:t xml:space="preserve">$50 minimum </w:t>
      </w:r>
      <w:r w:rsidRPr="00BC526C">
        <w:rPr>
          <w:rFonts w:ascii="Cambria" w:eastAsia="Times New Roman" w:hAnsi="Cambria" w:cs="Times New Roman"/>
        </w:rPr>
        <w:t>‘hosting fee’ when scheduling physical CE courses</w:t>
      </w:r>
      <w:r w:rsidR="004B4BD3">
        <w:rPr>
          <w:rFonts w:ascii="Cambria" w:eastAsia="Times New Roman" w:hAnsi="Cambria" w:cs="Times New Roman"/>
        </w:rPr>
        <w:t xml:space="preserve"> in addition to </w:t>
      </w:r>
      <w:r w:rsidR="00024245">
        <w:rPr>
          <w:rFonts w:ascii="Cambria" w:eastAsia="Times New Roman" w:hAnsi="Cambria" w:cs="Times New Roman"/>
        </w:rPr>
        <w:t xml:space="preserve">applicable </w:t>
      </w:r>
      <w:r w:rsidRPr="00BC526C">
        <w:rPr>
          <w:rFonts w:ascii="Cambria" w:eastAsia="Times New Roman" w:hAnsi="Cambria" w:cs="Times New Roman"/>
        </w:rPr>
        <w:t xml:space="preserve">course approval/renewal fees. </w:t>
      </w:r>
      <w:r w:rsidR="00024245">
        <w:rPr>
          <w:rFonts w:ascii="Cambria" w:eastAsia="Times New Roman" w:hAnsi="Cambria" w:cs="Times New Roman"/>
        </w:rPr>
        <w:t xml:space="preserve">This did impact our budget this year. </w:t>
      </w:r>
    </w:p>
    <w:p w14:paraId="0C2A58DC" w14:textId="57591A5C" w:rsidR="00463666" w:rsidRDefault="00463666" w:rsidP="00024245">
      <w:pPr>
        <w:pStyle w:val="ListParagraph"/>
        <w:numPr>
          <w:ilvl w:val="0"/>
          <w:numId w:val="8"/>
        </w:numPr>
        <w:spacing w:before="100" w:beforeAutospacing="1" w:after="100" w:afterAutospacing="1"/>
        <w:rPr>
          <w:rFonts w:ascii="Cambria" w:eastAsia="Times New Roman" w:hAnsi="Cambria" w:cs="Times New Roman"/>
        </w:rPr>
      </w:pPr>
      <w:r w:rsidRPr="00BC526C">
        <w:rPr>
          <w:rFonts w:ascii="Cambria" w:eastAsia="Times New Roman" w:hAnsi="Cambria" w:cs="Times New Roman"/>
          <w:b/>
        </w:rPr>
        <w:t>CE Evaluations &amp; Certificates:</w:t>
      </w:r>
      <w:r w:rsidRPr="00BC526C">
        <w:rPr>
          <w:rFonts w:ascii="Cambria" w:eastAsia="Times New Roman" w:hAnsi="Cambria" w:cs="Times New Roman"/>
        </w:rPr>
        <w:t xml:space="preserve"> </w:t>
      </w:r>
      <w:r w:rsidR="00024245">
        <w:rPr>
          <w:rFonts w:ascii="Cambria" w:eastAsia="Times New Roman" w:hAnsi="Cambria" w:cs="Times New Roman"/>
        </w:rPr>
        <w:t>Course hosts</w:t>
      </w:r>
      <w:r w:rsidRPr="00BC526C">
        <w:rPr>
          <w:rFonts w:ascii="Cambria" w:eastAsia="Times New Roman" w:hAnsi="Cambria" w:cs="Times New Roman"/>
        </w:rPr>
        <w:t xml:space="preserve"> can no longer print out CE evaluations and certificates for participants. Each person must now register for an individual account on MEDLIB-ED, login, and complete their evaluations and CEs. </w:t>
      </w:r>
      <w:r w:rsidR="00024245">
        <w:rPr>
          <w:rFonts w:ascii="Cambria" w:eastAsia="Times New Roman" w:hAnsi="Cambria" w:cs="Times New Roman"/>
        </w:rPr>
        <w:t>The committee provided instructions to registrants/attendees with each educational activity this year and encountered no problems</w:t>
      </w:r>
      <w:r w:rsidRPr="00BC526C">
        <w:rPr>
          <w:rFonts w:ascii="Cambria" w:eastAsia="Times New Roman" w:hAnsi="Cambria" w:cs="Times New Roman"/>
        </w:rPr>
        <w:t xml:space="preserve">. </w:t>
      </w:r>
    </w:p>
    <w:p w14:paraId="0136541D" w14:textId="14448458" w:rsidR="00024245" w:rsidRDefault="00024245" w:rsidP="00024245">
      <w:pPr>
        <w:pStyle w:val="ListParagraph"/>
        <w:numPr>
          <w:ilvl w:val="0"/>
          <w:numId w:val="8"/>
        </w:numPr>
        <w:spacing w:before="100" w:beforeAutospacing="1" w:after="100" w:afterAutospacing="1"/>
        <w:rPr>
          <w:rFonts w:ascii="Cambria" w:eastAsia="Times New Roman" w:hAnsi="Cambria" w:cs="Times New Roman"/>
        </w:rPr>
      </w:pPr>
      <w:r>
        <w:rPr>
          <w:rFonts w:ascii="Cambria" w:eastAsia="Times New Roman" w:hAnsi="Cambria" w:cs="Times New Roman"/>
          <w:b/>
        </w:rPr>
        <w:t>MLA Webinars:</w:t>
      </w:r>
      <w:r>
        <w:rPr>
          <w:rFonts w:ascii="Cambria" w:eastAsia="Times New Roman" w:hAnsi="Cambria" w:cs="Times New Roman"/>
        </w:rPr>
        <w:t xml:space="preserve"> MLA instituted monthly instead of quarterly webinars this year. The committee worked in the Fall to obtain funding for as many webinars as possible and then sent out a member survey to prioritize the 2018 webinars so we could target GMR funding applications for those most voted on. </w:t>
      </w:r>
      <w:r w:rsidR="00563B90">
        <w:rPr>
          <w:rFonts w:ascii="Cambria" w:eastAsia="Times New Roman" w:hAnsi="Cambria" w:cs="Times New Roman"/>
        </w:rPr>
        <w:t xml:space="preserve">With the 25 access code limit, the committee produced and presented a policy for distributing the webinar CE codes, which was approved by the Board as outlined in Appendix A. This process </w:t>
      </w:r>
      <w:r>
        <w:rPr>
          <w:rFonts w:ascii="Cambria" w:eastAsia="Times New Roman" w:hAnsi="Cambria" w:cs="Times New Roman"/>
        </w:rPr>
        <w:t xml:space="preserve">has worked very well this year. </w:t>
      </w:r>
    </w:p>
    <w:p w14:paraId="7B89B070" w14:textId="6CC96C29" w:rsidR="00024245" w:rsidRPr="007E6F56" w:rsidRDefault="00024245" w:rsidP="00024245">
      <w:pPr>
        <w:contextualSpacing/>
        <w:rPr>
          <w:rFonts w:ascii="Cambria" w:eastAsia="Times New Roman" w:hAnsi="Cambria" w:cs="Times New Roman"/>
        </w:rPr>
      </w:pPr>
      <w:r w:rsidRPr="00024245">
        <w:rPr>
          <w:rFonts w:ascii="Cambria" w:eastAsia="Times New Roman" w:hAnsi="Cambria" w:cs="Times New Roman"/>
          <w:b/>
          <w:color w:val="5B9BD5" w:themeColor="accent5"/>
        </w:rPr>
        <w:t xml:space="preserve">Educational Opportunities Member Survey: </w:t>
      </w:r>
      <w:r>
        <w:rPr>
          <w:rFonts w:ascii="Cambria" w:eastAsia="Times New Roman" w:hAnsi="Cambria" w:cs="Times New Roman"/>
        </w:rPr>
        <w:t>As a result of all of these cha</w:t>
      </w:r>
      <w:r w:rsidR="004B4BD3">
        <w:rPr>
          <w:rFonts w:ascii="Cambria" w:eastAsia="Times New Roman" w:hAnsi="Cambria" w:cs="Times New Roman"/>
        </w:rPr>
        <w:t>n</w:t>
      </w:r>
      <w:r>
        <w:rPr>
          <w:rFonts w:ascii="Cambria" w:eastAsia="Times New Roman" w:hAnsi="Cambria" w:cs="Times New Roman"/>
        </w:rPr>
        <w:t>ge</w:t>
      </w:r>
      <w:r w:rsidR="004B4BD3">
        <w:rPr>
          <w:rFonts w:ascii="Cambria" w:eastAsia="Times New Roman" w:hAnsi="Cambria" w:cs="Times New Roman"/>
        </w:rPr>
        <w:t>s and discussion at</w:t>
      </w:r>
      <w:r w:rsidRPr="00BC526C">
        <w:rPr>
          <w:rFonts w:ascii="Cambria" w:eastAsia="Times New Roman" w:hAnsi="Cambria" w:cs="Times New Roman"/>
        </w:rPr>
        <w:t xml:space="preserve"> the November General Business Meeting, </w:t>
      </w:r>
      <w:r w:rsidR="004B4BD3">
        <w:rPr>
          <w:rFonts w:ascii="Cambria" w:eastAsia="Times New Roman" w:hAnsi="Cambria" w:cs="Times New Roman"/>
        </w:rPr>
        <w:t xml:space="preserve">an </w:t>
      </w:r>
      <w:r w:rsidRPr="00BC526C">
        <w:rPr>
          <w:rFonts w:ascii="Cambria" w:eastAsia="Times New Roman" w:hAnsi="Cambria" w:cs="Times New Roman"/>
        </w:rPr>
        <w:t xml:space="preserve">online survey </w:t>
      </w:r>
      <w:r w:rsidR="004B4BD3">
        <w:rPr>
          <w:rFonts w:ascii="Cambria" w:eastAsia="Times New Roman" w:hAnsi="Cambria" w:cs="Times New Roman"/>
        </w:rPr>
        <w:t xml:space="preserve">was sent to all members to discuss the future of MDMLG educational opportunities both from the Program &amp; Professional Development Committees. </w:t>
      </w:r>
      <w:r w:rsidRPr="00BC526C">
        <w:rPr>
          <w:rFonts w:ascii="Cambria" w:eastAsia="Times New Roman" w:hAnsi="Cambria" w:cs="Times New Roman"/>
        </w:rPr>
        <w:t xml:space="preserve"> </w:t>
      </w:r>
      <w:r w:rsidR="004B4BD3">
        <w:rPr>
          <w:rFonts w:ascii="Cambria" w:eastAsia="Times New Roman" w:hAnsi="Cambria" w:cs="Times New Roman"/>
        </w:rPr>
        <w:t xml:space="preserve">A </w:t>
      </w:r>
      <w:r w:rsidRPr="00BC526C">
        <w:rPr>
          <w:rFonts w:ascii="Cambria" w:eastAsia="Times New Roman" w:hAnsi="Cambria" w:cs="Times New Roman"/>
        </w:rPr>
        <w:t>total</w:t>
      </w:r>
      <w:r w:rsidR="004B4BD3">
        <w:rPr>
          <w:rFonts w:ascii="Cambria" w:eastAsia="Times New Roman" w:hAnsi="Cambria" w:cs="Times New Roman"/>
        </w:rPr>
        <w:t xml:space="preserve"> of 39 members participated</w:t>
      </w:r>
      <w:r w:rsidR="007E6F56">
        <w:rPr>
          <w:rFonts w:ascii="Cambria" w:eastAsia="Times New Roman" w:hAnsi="Cambria" w:cs="Times New Roman"/>
        </w:rPr>
        <w:t xml:space="preserve"> and t</w:t>
      </w:r>
      <w:r w:rsidRPr="00BC526C">
        <w:rPr>
          <w:rFonts w:ascii="Cambria" w:eastAsia="Times New Roman" w:hAnsi="Cambria" w:cs="Times New Roman"/>
        </w:rPr>
        <w:t xml:space="preserve">he </w:t>
      </w:r>
      <w:r w:rsidR="00443A6E">
        <w:rPr>
          <w:rFonts w:ascii="Cambria" w:eastAsia="Times New Roman" w:hAnsi="Cambria" w:cs="Times New Roman"/>
        </w:rPr>
        <w:t xml:space="preserve">complete </w:t>
      </w:r>
      <w:r w:rsidRPr="00BC526C">
        <w:rPr>
          <w:rFonts w:ascii="Cambria" w:eastAsia="Times New Roman" w:hAnsi="Cambria" w:cs="Times New Roman"/>
        </w:rPr>
        <w:t xml:space="preserve">results are available at the following link: </w:t>
      </w:r>
      <w:hyperlink r:id="rId10" w:tgtFrame="_blank" w:history="1">
        <w:r w:rsidRPr="00BC526C">
          <w:rPr>
            <w:rStyle w:val="Hyperlink"/>
            <w:rFonts w:ascii="Cambria" w:eastAsia="Times New Roman" w:hAnsi="Cambria" w:cs="Times New Roman"/>
          </w:rPr>
          <w:t>https://www.surveymonkey.com/results/SM-SBCLYNJM8/</w:t>
        </w:r>
      </w:hyperlink>
    </w:p>
    <w:p w14:paraId="6C42A149" w14:textId="77777777" w:rsidR="00024245" w:rsidRPr="00BC526C" w:rsidRDefault="00024245" w:rsidP="00024245">
      <w:pPr>
        <w:contextualSpacing/>
        <w:rPr>
          <w:rFonts w:ascii="Cambria" w:eastAsia="Times New Roman" w:hAnsi="Cambria" w:cs="Times New Roman"/>
        </w:rPr>
      </w:pPr>
      <w:r w:rsidRPr="00BC526C">
        <w:rPr>
          <w:rFonts w:ascii="Cambria" w:eastAsia="Times New Roman" w:hAnsi="Cambria" w:cs="Times New Roman"/>
        </w:rPr>
        <w:t xml:space="preserve"> </w:t>
      </w:r>
    </w:p>
    <w:p w14:paraId="53325D3D" w14:textId="0EA4032D" w:rsidR="00024245" w:rsidRPr="00BC526C" w:rsidRDefault="00443A6E" w:rsidP="00024245">
      <w:pPr>
        <w:rPr>
          <w:rFonts w:ascii="Cambria" w:eastAsia="Times New Roman" w:hAnsi="Cambria" w:cs="Times New Roman"/>
        </w:rPr>
      </w:pPr>
      <w:r>
        <w:rPr>
          <w:rFonts w:ascii="Cambria" w:eastAsia="Times New Roman" w:hAnsi="Cambria" w:cs="Times New Roman"/>
        </w:rPr>
        <w:t>Major r</w:t>
      </w:r>
      <w:r w:rsidR="007E6F56">
        <w:rPr>
          <w:rFonts w:ascii="Cambria" w:eastAsia="Times New Roman" w:hAnsi="Cambria" w:cs="Times New Roman"/>
        </w:rPr>
        <w:t>esults</w:t>
      </w:r>
      <w:r>
        <w:rPr>
          <w:rFonts w:ascii="Cambria" w:eastAsia="Times New Roman" w:hAnsi="Cambria" w:cs="Times New Roman"/>
        </w:rPr>
        <w:t xml:space="preserve"> of the survey included</w:t>
      </w:r>
      <w:r w:rsidR="00024245" w:rsidRPr="00BC526C">
        <w:rPr>
          <w:rFonts w:ascii="Cambria" w:eastAsia="Times New Roman" w:hAnsi="Cambria" w:cs="Times New Roman"/>
        </w:rPr>
        <w:t>:</w:t>
      </w:r>
    </w:p>
    <w:p w14:paraId="4E2FC068" w14:textId="77777777" w:rsidR="00024245" w:rsidRPr="00BC526C" w:rsidRDefault="00024245" w:rsidP="00024245">
      <w:pPr>
        <w:pStyle w:val="ListParagraph"/>
        <w:numPr>
          <w:ilvl w:val="0"/>
          <w:numId w:val="2"/>
        </w:numPr>
        <w:rPr>
          <w:rFonts w:ascii="Cambria" w:eastAsia="Times New Roman" w:hAnsi="Cambria" w:cs="Times New Roman"/>
        </w:rPr>
      </w:pPr>
      <w:r w:rsidRPr="00BC526C">
        <w:rPr>
          <w:rFonts w:ascii="Cambria" w:eastAsia="Times New Roman" w:hAnsi="Cambria" w:cs="Times New Roman"/>
        </w:rPr>
        <w:t>The overwhelming majority (31 of 39; 79%) of respondents were in favor of only 3 general meetings a year</w:t>
      </w:r>
    </w:p>
    <w:p w14:paraId="18F5280E" w14:textId="77777777" w:rsidR="00024245" w:rsidRPr="00BC526C" w:rsidRDefault="00024245" w:rsidP="00024245">
      <w:pPr>
        <w:pStyle w:val="ListParagraph"/>
        <w:numPr>
          <w:ilvl w:val="0"/>
          <w:numId w:val="2"/>
        </w:numPr>
        <w:rPr>
          <w:rFonts w:ascii="Cambria" w:eastAsia="Times New Roman" w:hAnsi="Cambria" w:cs="Times New Roman"/>
        </w:rPr>
      </w:pPr>
      <w:r w:rsidRPr="00BC526C">
        <w:rPr>
          <w:rFonts w:ascii="Cambria" w:eastAsia="Times New Roman" w:hAnsi="Cambria" w:cs="Times New Roman"/>
        </w:rPr>
        <w:t>When asked which ideas about educational offerings they would be interested in, the three most popular options identified by respondents were:</w:t>
      </w:r>
    </w:p>
    <w:p w14:paraId="100E6580" w14:textId="77777777" w:rsidR="00024245" w:rsidRPr="00BC526C" w:rsidRDefault="00024245" w:rsidP="00024245">
      <w:pPr>
        <w:pStyle w:val="ListParagraph"/>
        <w:numPr>
          <w:ilvl w:val="1"/>
          <w:numId w:val="2"/>
        </w:numPr>
        <w:rPr>
          <w:rFonts w:ascii="Cambria" w:eastAsia="Times New Roman" w:hAnsi="Cambria" w:cs="Times New Roman"/>
        </w:rPr>
      </w:pPr>
      <w:r w:rsidRPr="00BC526C">
        <w:rPr>
          <w:rFonts w:ascii="Cambria" w:eastAsia="Times New Roman" w:hAnsi="Cambria" w:cs="Times New Roman"/>
        </w:rPr>
        <w:t>Continuing to combine a general meeting and in-person CE once per year (64%)</w:t>
      </w:r>
    </w:p>
    <w:p w14:paraId="13588CC2" w14:textId="77777777" w:rsidR="00024245" w:rsidRPr="00BC526C" w:rsidRDefault="00024245" w:rsidP="00024245">
      <w:pPr>
        <w:pStyle w:val="ListParagraph"/>
        <w:numPr>
          <w:ilvl w:val="1"/>
          <w:numId w:val="2"/>
        </w:numPr>
        <w:rPr>
          <w:rFonts w:ascii="Cambria" w:eastAsia="Times New Roman" w:hAnsi="Cambria" w:cs="Times New Roman"/>
        </w:rPr>
      </w:pPr>
      <w:r w:rsidRPr="00BC526C">
        <w:rPr>
          <w:rFonts w:ascii="Cambria" w:eastAsia="Times New Roman" w:hAnsi="Cambria" w:cs="Times New Roman"/>
        </w:rPr>
        <w:t>Combining a general meeting followed by watching a recording of an MLA webinar with discussion (56%)</w:t>
      </w:r>
    </w:p>
    <w:p w14:paraId="471CBD3A" w14:textId="77777777" w:rsidR="00024245" w:rsidRPr="00BC526C" w:rsidRDefault="00024245" w:rsidP="00024245">
      <w:pPr>
        <w:pStyle w:val="ListParagraph"/>
        <w:numPr>
          <w:ilvl w:val="1"/>
          <w:numId w:val="2"/>
        </w:numPr>
        <w:rPr>
          <w:rFonts w:ascii="Cambria" w:eastAsia="Times New Roman" w:hAnsi="Cambria" w:cs="Times New Roman"/>
        </w:rPr>
      </w:pPr>
      <w:r w:rsidRPr="00BC526C">
        <w:rPr>
          <w:rFonts w:ascii="Cambria" w:eastAsia="Times New Roman" w:hAnsi="Cambria" w:cs="Times New Roman"/>
        </w:rPr>
        <w:t>Hosting a joint meeting with other local library organizations (53%)</w:t>
      </w:r>
    </w:p>
    <w:p w14:paraId="3494303D" w14:textId="77777777" w:rsidR="00024245" w:rsidRPr="00BC526C" w:rsidRDefault="00024245" w:rsidP="00024245">
      <w:pPr>
        <w:pStyle w:val="ListParagraph"/>
        <w:numPr>
          <w:ilvl w:val="1"/>
          <w:numId w:val="2"/>
        </w:numPr>
        <w:rPr>
          <w:rFonts w:ascii="Cambria" w:eastAsia="Times New Roman" w:hAnsi="Cambria" w:cs="Times New Roman"/>
        </w:rPr>
      </w:pPr>
      <w:r w:rsidRPr="00BC526C">
        <w:rPr>
          <w:rFonts w:ascii="Cambria" w:eastAsia="Times New Roman" w:hAnsi="Cambria" w:cs="Times New Roman"/>
        </w:rPr>
        <w:t xml:space="preserve">Only about 1/3 of respondents wanted to transition away from in-person CEs completely or reduce the number of CEs to only 1 in-person course per year. </w:t>
      </w:r>
    </w:p>
    <w:p w14:paraId="340B69A8" w14:textId="77777777" w:rsidR="00024245" w:rsidRPr="00BC526C" w:rsidRDefault="00024245" w:rsidP="00024245">
      <w:pPr>
        <w:pStyle w:val="ListParagraph"/>
        <w:numPr>
          <w:ilvl w:val="0"/>
          <w:numId w:val="2"/>
        </w:numPr>
        <w:rPr>
          <w:rFonts w:ascii="Cambria" w:eastAsia="Times New Roman" w:hAnsi="Cambria" w:cs="Times New Roman"/>
        </w:rPr>
      </w:pPr>
      <w:r w:rsidRPr="00BC526C">
        <w:rPr>
          <w:rFonts w:ascii="Cambria" w:eastAsia="Times New Roman" w:hAnsi="Cambria" w:cs="Times New Roman"/>
        </w:rPr>
        <w:t xml:space="preserve">Members are undecided about splitting the cost of MLA webinars (~$17 per participant) if the committee cannot get GMR funding, but most responded Yes (36%) or Maybe (36%). </w:t>
      </w:r>
    </w:p>
    <w:p w14:paraId="34E10F2C" w14:textId="77777777" w:rsidR="00024245" w:rsidRPr="00BC526C" w:rsidRDefault="00024245" w:rsidP="00024245">
      <w:pPr>
        <w:pStyle w:val="ListParagraph"/>
        <w:numPr>
          <w:ilvl w:val="0"/>
          <w:numId w:val="2"/>
        </w:numPr>
        <w:rPr>
          <w:rFonts w:ascii="Cambria" w:eastAsia="Times New Roman" w:hAnsi="Cambria" w:cs="Times New Roman"/>
        </w:rPr>
      </w:pPr>
      <w:r w:rsidRPr="00BC526C">
        <w:rPr>
          <w:rFonts w:ascii="Cambria" w:eastAsia="Times New Roman" w:hAnsi="Cambria" w:cs="Times New Roman"/>
        </w:rPr>
        <w:t xml:space="preserve">There was quite a range of what our members are willing to pay for in-person CEs moving forward with $0 - $75. However, the majority are still willing to pay around the $50 mark. </w:t>
      </w:r>
    </w:p>
    <w:p w14:paraId="390FED37" w14:textId="77777777" w:rsidR="00024245" w:rsidRPr="00BC526C" w:rsidRDefault="00024245" w:rsidP="00024245">
      <w:pPr>
        <w:rPr>
          <w:rFonts w:ascii="Cambria" w:eastAsia="Times New Roman" w:hAnsi="Cambria" w:cs="Times New Roman"/>
        </w:rPr>
      </w:pPr>
    </w:p>
    <w:p w14:paraId="10551BC8" w14:textId="32552C4D" w:rsidR="00024245" w:rsidRDefault="00024245" w:rsidP="00024245">
      <w:pPr>
        <w:rPr>
          <w:rFonts w:ascii="Cambria" w:eastAsia="Times New Roman" w:hAnsi="Cambria" w:cs="Times New Roman"/>
        </w:rPr>
      </w:pPr>
      <w:r w:rsidRPr="00BC526C">
        <w:rPr>
          <w:rFonts w:ascii="Cambria" w:eastAsia="Times New Roman" w:hAnsi="Cambria" w:cs="Times New Roman"/>
        </w:rPr>
        <w:lastRenderedPageBreak/>
        <w:t xml:space="preserve">The committee has already taken some of this data into consideration when planning our 2018 MLA webinar line-up and spring CE course. </w:t>
      </w:r>
    </w:p>
    <w:p w14:paraId="08915327" w14:textId="77777777" w:rsidR="00024245" w:rsidRPr="00024245" w:rsidRDefault="00024245" w:rsidP="00024245">
      <w:pPr>
        <w:rPr>
          <w:rFonts w:ascii="Cambria" w:eastAsia="Times New Roman" w:hAnsi="Cambria" w:cs="Times New Roman"/>
        </w:rPr>
      </w:pPr>
    </w:p>
    <w:p w14:paraId="2675132B" w14:textId="714C1200" w:rsidR="007E6F56" w:rsidRDefault="00362164" w:rsidP="003C537A">
      <w:pPr>
        <w:rPr>
          <w:rFonts w:ascii="Cambria" w:eastAsia="Times New Roman" w:hAnsi="Cambria" w:cs="Times New Roman"/>
          <w:b/>
          <w:color w:val="5B9BD5" w:themeColor="accent5"/>
        </w:rPr>
      </w:pPr>
      <w:r>
        <w:rPr>
          <w:rFonts w:ascii="Cambria" w:eastAsia="Times New Roman" w:hAnsi="Cambria" w:cs="Times New Roman"/>
          <w:b/>
          <w:noProof/>
          <w:color w:val="5B9BD5" w:themeColor="accent5"/>
        </w:rPr>
        <w:pict w14:anchorId="7CBD9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lications/Microsoft Word.app/Contents/Resources/Lines/Default Line.gif" style="width:539.5pt;height:1.75pt;mso-width-percent:0;mso-height-percent:0;mso-width-percent:0;mso-height-percent:0" o:hrpct="0" o:hralign="center" o:hr="t">
            <v:imagedata r:id="rId11" o:title="Default Line"/>
          </v:shape>
        </w:pict>
      </w:r>
    </w:p>
    <w:p w14:paraId="35838DC0" w14:textId="7038441F" w:rsidR="003C537A" w:rsidRPr="00BC526C" w:rsidRDefault="003C537A" w:rsidP="003C537A">
      <w:pPr>
        <w:rPr>
          <w:rFonts w:ascii="Cambria" w:eastAsia="Times New Roman" w:hAnsi="Cambria" w:cs="Times New Roman"/>
          <w:b/>
          <w:color w:val="5B9BD5" w:themeColor="accent5"/>
        </w:rPr>
      </w:pPr>
      <w:r w:rsidRPr="00BC526C">
        <w:rPr>
          <w:rFonts w:ascii="Cambria" w:eastAsia="Times New Roman" w:hAnsi="Cambria" w:cs="Times New Roman"/>
          <w:b/>
          <w:color w:val="5B9BD5" w:themeColor="accent5"/>
        </w:rPr>
        <w:t>Completed Programming This Year</w:t>
      </w:r>
    </w:p>
    <w:p w14:paraId="7CA3B182" w14:textId="269ED7D6" w:rsidR="003C537A" w:rsidRPr="00BC526C" w:rsidRDefault="003C537A" w:rsidP="003C537A">
      <w:pPr>
        <w:contextualSpacing/>
        <w:rPr>
          <w:rFonts w:ascii="Cambria" w:eastAsia="Times New Roman" w:hAnsi="Cambria" w:cs="Times New Roman"/>
        </w:rPr>
      </w:pPr>
      <w:r w:rsidRPr="00443A6E">
        <w:rPr>
          <w:rFonts w:ascii="Cambria" w:eastAsia="Times New Roman" w:hAnsi="Cambria" w:cs="Times New Roman"/>
          <w:b/>
          <w:i/>
          <w:u w:val="single"/>
        </w:rPr>
        <w:t>Webinars:</w:t>
      </w:r>
      <w:r w:rsidRPr="00BC526C">
        <w:rPr>
          <w:rFonts w:ascii="Cambria" w:eastAsia="Times New Roman" w:hAnsi="Cambria" w:cs="Times New Roman"/>
          <w:b/>
        </w:rPr>
        <w:t xml:space="preserve"> </w:t>
      </w:r>
      <w:r w:rsidRPr="00BC526C">
        <w:rPr>
          <w:rFonts w:ascii="Cambria" w:eastAsia="Times New Roman" w:hAnsi="Cambria" w:cs="Times New Roman"/>
        </w:rPr>
        <w:t xml:space="preserve">We applied for and received funding from the GMR to host </w:t>
      </w:r>
      <w:r w:rsidR="00BC526C">
        <w:rPr>
          <w:rFonts w:ascii="Cambria" w:eastAsia="Times New Roman" w:hAnsi="Cambria" w:cs="Times New Roman"/>
        </w:rPr>
        <w:t>eight</w:t>
      </w:r>
      <w:r w:rsidRPr="00BC526C">
        <w:rPr>
          <w:rFonts w:ascii="Cambria" w:eastAsia="Times New Roman" w:hAnsi="Cambria" w:cs="Times New Roman"/>
        </w:rPr>
        <w:t xml:space="preserve"> webinars</w:t>
      </w:r>
      <w:r w:rsidR="00BC526C">
        <w:rPr>
          <w:rFonts w:ascii="Cambria" w:eastAsia="Times New Roman" w:hAnsi="Cambria" w:cs="Times New Roman"/>
        </w:rPr>
        <w:t xml:space="preserve"> this year as follows:</w:t>
      </w:r>
    </w:p>
    <w:p w14:paraId="2EDDC057" w14:textId="77777777" w:rsidR="003C537A" w:rsidRPr="00BC526C" w:rsidRDefault="003C537A" w:rsidP="003C537A">
      <w:pPr>
        <w:contextualSpacing/>
        <w:rPr>
          <w:rFonts w:ascii="Cambria" w:eastAsia="Times New Roman" w:hAnsi="Cambria" w:cs="Times New Roman"/>
        </w:rPr>
      </w:pPr>
    </w:p>
    <w:tbl>
      <w:tblPr>
        <w:tblStyle w:val="TableGrid"/>
        <w:tblW w:w="11016" w:type="dxa"/>
        <w:jc w:val="center"/>
        <w:tblLook w:val="04A0" w:firstRow="1" w:lastRow="0" w:firstColumn="1" w:lastColumn="0" w:noHBand="0" w:noVBand="1"/>
      </w:tblPr>
      <w:tblGrid>
        <w:gridCol w:w="2988"/>
        <w:gridCol w:w="1597"/>
        <w:gridCol w:w="1643"/>
        <w:gridCol w:w="1530"/>
        <w:gridCol w:w="1771"/>
        <w:gridCol w:w="1487"/>
      </w:tblGrid>
      <w:tr w:rsidR="003C537A" w:rsidRPr="00BC526C" w14:paraId="48763CC2" w14:textId="77777777" w:rsidTr="003C537A">
        <w:trPr>
          <w:trHeight w:val="483"/>
          <w:jc w:val="center"/>
        </w:trPr>
        <w:tc>
          <w:tcPr>
            <w:tcW w:w="2988" w:type="dxa"/>
            <w:shd w:val="clear" w:color="auto" w:fill="D9E2F3" w:themeFill="accent1" w:themeFillTint="33"/>
            <w:vAlign w:val="center"/>
          </w:tcPr>
          <w:p w14:paraId="0C2883AE"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Webinar Title</w:t>
            </w:r>
          </w:p>
        </w:tc>
        <w:tc>
          <w:tcPr>
            <w:tcW w:w="1597" w:type="dxa"/>
            <w:shd w:val="clear" w:color="auto" w:fill="D9E2F3" w:themeFill="accent1" w:themeFillTint="33"/>
            <w:vAlign w:val="center"/>
          </w:tcPr>
          <w:p w14:paraId="095054EC"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Date</w:t>
            </w:r>
          </w:p>
        </w:tc>
        <w:tc>
          <w:tcPr>
            <w:tcW w:w="1643" w:type="dxa"/>
            <w:shd w:val="clear" w:color="auto" w:fill="D9E2F3" w:themeFill="accent1" w:themeFillTint="33"/>
            <w:vAlign w:val="center"/>
          </w:tcPr>
          <w:p w14:paraId="69D6A9BD"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Live Viewing Offered?</w:t>
            </w:r>
          </w:p>
        </w:tc>
        <w:tc>
          <w:tcPr>
            <w:tcW w:w="1530" w:type="dxa"/>
            <w:shd w:val="clear" w:color="auto" w:fill="D9E2F3" w:themeFill="accent1" w:themeFillTint="33"/>
            <w:vAlign w:val="center"/>
          </w:tcPr>
          <w:p w14:paraId="6B3AA6DA"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 Registrants</w:t>
            </w:r>
          </w:p>
        </w:tc>
        <w:tc>
          <w:tcPr>
            <w:tcW w:w="1771" w:type="dxa"/>
            <w:shd w:val="clear" w:color="auto" w:fill="D9E2F3" w:themeFill="accent1" w:themeFillTint="33"/>
            <w:vAlign w:val="center"/>
          </w:tcPr>
          <w:p w14:paraId="441FE850"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 Attendees at Physical Location</w:t>
            </w:r>
          </w:p>
        </w:tc>
        <w:tc>
          <w:tcPr>
            <w:tcW w:w="1487" w:type="dxa"/>
            <w:shd w:val="clear" w:color="auto" w:fill="D9E2F3" w:themeFill="accent1" w:themeFillTint="33"/>
            <w:vAlign w:val="center"/>
          </w:tcPr>
          <w:p w14:paraId="17202D4A"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Committee Member Leader(s)</w:t>
            </w:r>
          </w:p>
        </w:tc>
      </w:tr>
      <w:tr w:rsidR="003C537A" w:rsidRPr="00BC526C" w14:paraId="104C74E3" w14:textId="77777777" w:rsidTr="00443A6E">
        <w:trPr>
          <w:trHeight w:val="449"/>
          <w:jc w:val="center"/>
        </w:trPr>
        <w:tc>
          <w:tcPr>
            <w:tcW w:w="2988" w:type="dxa"/>
            <w:vAlign w:val="center"/>
          </w:tcPr>
          <w:p w14:paraId="7B05C640"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Scoping Reviews: Mapping Your Course to Success</w:t>
            </w:r>
          </w:p>
        </w:tc>
        <w:tc>
          <w:tcPr>
            <w:tcW w:w="1597" w:type="dxa"/>
            <w:vAlign w:val="center"/>
          </w:tcPr>
          <w:p w14:paraId="2793750B"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August 15, 2017</w:t>
            </w:r>
          </w:p>
        </w:tc>
        <w:tc>
          <w:tcPr>
            <w:tcW w:w="1643" w:type="dxa"/>
            <w:vAlign w:val="center"/>
          </w:tcPr>
          <w:p w14:paraId="5EFE0122"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Yes, at Oakland University</w:t>
            </w:r>
          </w:p>
        </w:tc>
        <w:tc>
          <w:tcPr>
            <w:tcW w:w="1530" w:type="dxa"/>
            <w:vAlign w:val="center"/>
          </w:tcPr>
          <w:p w14:paraId="517E62E5"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20</w:t>
            </w:r>
          </w:p>
        </w:tc>
        <w:tc>
          <w:tcPr>
            <w:tcW w:w="1771" w:type="dxa"/>
            <w:vAlign w:val="center"/>
          </w:tcPr>
          <w:p w14:paraId="78A4DA75"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6</w:t>
            </w:r>
          </w:p>
        </w:tc>
        <w:tc>
          <w:tcPr>
            <w:tcW w:w="1487" w:type="dxa"/>
            <w:vAlign w:val="center"/>
          </w:tcPr>
          <w:p w14:paraId="675DB097"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Stephanie</w:t>
            </w:r>
          </w:p>
        </w:tc>
      </w:tr>
      <w:tr w:rsidR="003C537A" w:rsidRPr="00BC526C" w14:paraId="3F5C22E0" w14:textId="77777777" w:rsidTr="00443A6E">
        <w:trPr>
          <w:trHeight w:val="483"/>
          <w:jc w:val="center"/>
        </w:trPr>
        <w:tc>
          <w:tcPr>
            <w:tcW w:w="2988" w:type="dxa"/>
            <w:vAlign w:val="center"/>
          </w:tcPr>
          <w:p w14:paraId="602CEEBF"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Helping Patients &amp; Health Care Consumers Understand Precision Medicine</w:t>
            </w:r>
          </w:p>
        </w:tc>
        <w:tc>
          <w:tcPr>
            <w:tcW w:w="1597" w:type="dxa"/>
            <w:vAlign w:val="center"/>
          </w:tcPr>
          <w:p w14:paraId="36CFFDC3"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September 28</w:t>
            </w:r>
          </w:p>
        </w:tc>
        <w:tc>
          <w:tcPr>
            <w:tcW w:w="1643" w:type="dxa"/>
            <w:vAlign w:val="center"/>
          </w:tcPr>
          <w:p w14:paraId="6446FCA7"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Yes, at Wayne State University</w:t>
            </w:r>
          </w:p>
        </w:tc>
        <w:tc>
          <w:tcPr>
            <w:tcW w:w="1530" w:type="dxa"/>
            <w:vAlign w:val="center"/>
          </w:tcPr>
          <w:p w14:paraId="12577234"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17</w:t>
            </w:r>
          </w:p>
        </w:tc>
        <w:tc>
          <w:tcPr>
            <w:tcW w:w="1771" w:type="dxa"/>
            <w:vAlign w:val="center"/>
          </w:tcPr>
          <w:p w14:paraId="037A28A3" w14:textId="206A519F"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11</w:t>
            </w:r>
          </w:p>
        </w:tc>
        <w:tc>
          <w:tcPr>
            <w:tcW w:w="1487" w:type="dxa"/>
            <w:vAlign w:val="center"/>
          </w:tcPr>
          <w:p w14:paraId="0075B98E" w14:textId="3BAEE5BF"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Ella &amp; Wendy</w:t>
            </w:r>
          </w:p>
        </w:tc>
      </w:tr>
      <w:tr w:rsidR="003C537A" w:rsidRPr="00BC526C" w14:paraId="7DE780A1" w14:textId="77777777" w:rsidTr="00443A6E">
        <w:trPr>
          <w:trHeight w:val="449"/>
          <w:jc w:val="center"/>
        </w:trPr>
        <w:tc>
          <w:tcPr>
            <w:tcW w:w="2988" w:type="dxa"/>
            <w:vAlign w:val="center"/>
          </w:tcPr>
          <w:p w14:paraId="4CB2BE3F" w14:textId="3FB0946C"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Distinguishing the Questionable from the Trustworthy in Open Access Resources</w:t>
            </w:r>
          </w:p>
          <w:p w14:paraId="00395826" w14:textId="77777777" w:rsidR="003C537A" w:rsidRPr="00BC526C" w:rsidRDefault="003C537A" w:rsidP="00443A6E">
            <w:pPr>
              <w:contextualSpacing/>
              <w:jc w:val="center"/>
              <w:rPr>
                <w:rFonts w:ascii="Cambria" w:eastAsia="Times New Roman" w:hAnsi="Cambria" w:cs="Times New Roman"/>
                <w:i/>
              </w:rPr>
            </w:pPr>
            <w:r w:rsidRPr="00BC526C">
              <w:rPr>
                <w:rFonts w:ascii="Cambria" w:eastAsia="Times New Roman" w:hAnsi="Cambria" w:cs="Times New Roman"/>
                <w:i/>
              </w:rPr>
              <w:t>(2 part series)</w:t>
            </w:r>
          </w:p>
        </w:tc>
        <w:tc>
          <w:tcPr>
            <w:tcW w:w="1597" w:type="dxa"/>
            <w:vAlign w:val="center"/>
          </w:tcPr>
          <w:p w14:paraId="32F75471"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October 12 &amp; October 30</w:t>
            </w:r>
          </w:p>
        </w:tc>
        <w:tc>
          <w:tcPr>
            <w:tcW w:w="1643" w:type="dxa"/>
            <w:vAlign w:val="center"/>
          </w:tcPr>
          <w:p w14:paraId="556F3417"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262E31B2"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22</w:t>
            </w:r>
          </w:p>
        </w:tc>
        <w:tc>
          <w:tcPr>
            <w:tcW w:w="1771" w:type="dxa"/>
            <w:vAlign w:val="center"/>
          </w:tcPr>
          <w:p w14:paraId="55353D40"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767B93F1" w14:textId="743ACA60"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Bethany</w:t>
            </w:r>
          </w:p>
        </w:tc>
      </w:tr>
      <w:tr w:rsidR="003C537A" w:rsidRPr="00BC526C" w14:paraId="3D2CCB5B" w14:textId="77777777" w:rsidTr="00443A6E">
        <w:trPr>
          <w:trHeight w:val="483"/>
          <w:jc w:val="center"/>
        </w:trPr>
        <w:tc>
          <w:tcPr>
            <w:tcW w:w="2988" w:type="dxa"/>
            <w:vAlign w:val="center"/>
          </w:tcPr>
          <w:p w14:paraId="353E98E6"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Cheap, Fast, &amp; Good: Instructional Videos &amp; Open Educational Resources</w:t>
            </w:r>
          </w:p>
        </w:tc>
        <w:tc>
          <w:tcPr>
            <w:tcW w:w="1597" w:type="dxa"/>
            <w:vAlign w:val="center"/>
          </w:tcPr>
          <w:p w14:paraId="3D7C857F"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November 8</w:t>
            </w:r>
          </w:p>
        </w:tc>
        <w:tc>
          <w:tcPr>
            <w:tcW w:w="1643" w:type="dxa"/>
            <w:vAlign w:val="center"/>
          </w:tcPr>
          <w:p w14:paraId="6D1A4016"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23197BDD" w14:textId="0E72A83C"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17</w:t>
            </w:r>
          </w:p>
          <w:p w14:paraId="23B1881B"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(as of 10/30)</w:t>
            </w:r>
          </w:p>
        </w:tc>
        <w:tc>
          <w:tcPr>
            <w:tcW w:w="1771" w:type="dxa"/>
            <w:vAlign w:val="center"/>
          </w:tcPr>
          <w:p w14:paraId="6CBF3DD6" w14:textId="7777777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7FB42643" w14:textId="5FACB3E0"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Stephanie</w:t>
            </w:r>
          </w:p>
        </w:tc>
      </w:tr>
      <w:tr w:rsidR="003C537A" w:rsidRPr="00BC526C" w14:paraId="44AB122B" w14:textId="77777777" w:rsidTr="00443A6E">
        <w:trPr>
          <w:trHeight w:val="483"/>
          <w:jc w:val="center"/>
        </w:trPr>
        <w:tc>
          <w:tcPr>
            <w:tcW w:w="2988" w:type="dxa"/>
            <w:vAlign w:val="center"/>
          </w:tcPr>
          <w:p w14:paraId="43802F0E" w14:textId="4C2A2C88" w:rsidR="003C537A" w:rsidRPr="00BC526C" w:rsidRDefault="003C537A" w:rsidP="00443A6E">
            <w:pPr>
              <w:jc w:val="center"/>
              <w:rPr>
                <w:rFonts w:ascii="Cambria" w:eastAsia="Times New Roman" w:hAnsi="Cambria" w:cs="Times New Roman"/>
              </w:rPr>
            </w:pPr>
            <w:r w:rsidRPr="00BC526C">
              <w:rPr>
                <w:rFonts w:ascii="Cambria" w:eastAsia="Times New Roman" w:hAnsi="Cambria" w:cs="Times New Roman"/>
                <w:color w:val="212121"/>
              </w:rPr>
              <w:t>Go Red! REDCap for Library Data Services and Data Collection</w:t>
            </w:r>
          </w:p>
        </w:tc>
        <w:tc>
          <w:tcPr>
            <w:tcW w:w="1597" w:type="dxa"/>
            <w:vAlign w:val="center"/>
          </w:tcPr>
          <w:p w14:paraId="2799FAEA" w14:textId="73C6A016"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December 21</w:t>
            </w:r>
          </w:p>
        </w:tc>
        <w:tc>
          <w:tcPr>
            <w:tcW w:w="1643" w:type="dxa"/>
            <w:vAlign w:val="center"/>
          </w:tcPr>
          <w:p w14:paraId="593B99C7" w14:textId="6CA7E69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5E875F07" w14:textId="004613CA"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17</w:t>
            </w:r>
          </w:p>
        </w:tc>
        <w:tc>
          <w:tcPr>
            <w:tcW w:w="1771" w:type="dxa"/>
            <w:vAlign w:val="center"/>
          </w:tcPr>
          <w:p w14:paraId="0A55736D" w14:textId="497AA40A"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0B39D4F3" w14:textId="48671E8F"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Jill</w:t>
            </w:r>
          </w:p>
        </w:tc>
      </w:tr>
      <w:tr w:rsidR="003C537A" w:rsidRPr="00BC526C" w14:paraId="720C8A16" w14:textId="77777777" w:rsidTr="00443A6E">
        <w:trPr>
          <w:trHeight w:val="483"/>
          <w:jc w:val="center"/>
        </w:trPr>
        <w:tc>
          <w:tcPr>
            <w:tcW w:w="2988" w:type="dxa"/>
            <w:vAlign w:val="center"/>
          </w:tcPr>
          <w:p w14:paraId="78C2E252" w14:textId="77777777" w:rsidR="003C537A" w:rsidRPr="00BC526C" w:rsidRDefault="003C537A" w:rsidP="00443A6E">
            <w:pPr>
              <w:jc w:val="center"/>
              <w:rPr>
                <w:rFonts w:ascii="Cambria" w:eastAsia="Times New Roman" w:hAnsi="Cambria" w:cs="Times New Roman"/>
              </w:rPr>
            </w:pPr>
            <w:r w:rsidRPr="00BC526C">
              <w:rPr>
                <w:rFonts w:ascii="Cambria" w:eastAsia="Times New Roman" w:hAnsi="Cambria" w:cs="Times New Roman"/>
                <w:iCs/>
              </w:rPr>
              <w:t>Librarians, Get What You Want! Lessons in Influence from the Business World</w:t>
            </w:r>
          </w:p>
          <w:p w14:paraId="221528CE" w14:textId="77777777" w:rsidR="003C537A" w:rsidRPr="00BC526C" w:rsidRDefault="003C537A" w:rsidP="00443A6E">
            <w:pPr>
              <w:contextualSpacing/>
              <w:jc w:val="center"/>
              <w:rPr>
                <w:rFonts w:ascii="Cambria" w:eastAsia="Times New Roman" w:hAnsi="Cambria" w:cs="Times New Roman"/>
              </w:rPr>
            </w:pPr>
          </w:p>
        </w:tc>
        <w:tc>
          <w:tcPr>
            <w:tcW w:w="1597" w:type="dxa"/>
            <w:vAlign w:val="center"/>
          </w:tcPr>
          <w:p w14:paraId="20CB3B22" w14:textId="6A736336"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January 25, 2018</w:t>
            </w:r>
          </w:p>
        </w:tc>
        <w:tc>
          <w:tcPr>
            <w:tcW w:w="1643" w:type="dxa"/>
            <w:vAlign w:val="center"/>
          </w:tcPr>
          <w:p w14:paraId="2FA84817" w14:textId="00B1C015"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65E271CB" w14:textId="3E228A32"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21</w:t>
            </w:r>
          </w:p>
        </w:tc>
        <w:tc>
          <w:tcPr>
            <w:tcW w:w="1771" w:type="dxa"/>
            <w:vAlign w:val="center"/>
          </w:tcPr>
          <w:p w14:paraId="3B3477FA" w14:textId="27409FC5"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66EB75A1" w14:textId="29CA0120"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Ella &amp; Wendy</w:t>
            </w:r>
          </w:p>
        </w:tc>
      </w:tr>
      <w:tr w:rsidR="003C537A" w:rsidRPr="00BC526C" w14:paraId="04FD9FEC" w14:textId="77777777" w:rsidTr="00443A6E">
        <w:trPr>
          <w:trHeight w:val="483"/>
          <w:jc w:val="center"/>
        </w:trPr>
        <w:tc>
          <w:tcPr>
            <w:tcW w:w="2988" w:type="dxa"/>
            <w:vAlign w:val="center"/>
          </w:tcPr>
          <w:p w14:paraId="33706D4C" w14:textId="77777777" w:rsidR="003C537A" w:rsidRPr="00BC526C" w:rsidRDefault="003C537A" w:rsidP="00443A6E">
            <w:pPr>
              <w:jc w:val="center"/>
              <w:rPr>
                <w:rFonts w:ascii="Cambria" w:eastAsia="Times New Roman" w:hAnsi="Cambria" w:cs="Times New Roman"/>
              </w:rPr>
            </w:pPr>
            <w:r w:rsidRPr="00BC526C">
              <w:rPr>
                <w:rFonts w:ascii="Cambria" w:eastAsia="Times New Roman" w:hAnsi="Cambria" w:cs="Times New Roman"/>
                <w:iCs/>
              </w:rPr>
              <w:t>Matching Review Type to Research Question: Which Review is Right For You?</w:t>
            </w:r>
          </w:p>
          <w:p w14:paraId="26C1F5F2" w14:textId="77777777" w:rsidR="003C537A" w:rsidRPr="00BC526C" w:rsidRDefault="003C537A" w:rsidP="00443A6E">
            <w:pPr>
              <w:contextualSpacing/>
              <w:jc w:val="center"/>
              <w:rPr>
                <w:rFonts w:ascii="Cambria" w:eastAsia="Times New Roman" w:hAnsi="Cambria" w:cs="Times New Roman"/>
              </w:rPr>
            </w:pPr>
          </w:p>
        </w:tc>
        <w:tc>
          <w:tcPr>
            <w:tcW w:w="1597" w:type="dxa"/>
            <w:vAlign w:val="center"/>
          </w:tcPr>
          <w:p w14:paraId="7A051AC7" w14:textId="307FF30C"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February 27</w:t>
            </w:r>
          </w:p>
        </w:tc>
        <w:tc>
          <w:tcPr>
            <w:tcW w:w="1643" w:type="dxa"/>
            <w:vAlign w:val="center"/>
          </w:tcPr>
          <w:p w14:paraId="30E14AA4" w14:textId="401B0995"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4DF94347" w14:textId="684B73B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29*</w:t>
            </w:r>
          </w:p>
        </w:tc>
        <w:tc>
          <w:tcPr>
            <w:tcW w:w="1771" w:type="dxa"/>
            <w:vAlign w:val="center"/>
          </w:tcPr>
          <w:p w14:paraId="6E96E27E" w14:textId="6B141474"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2D7BE499" w14:textId="459A0397"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Bethany</w:t>
            </w:r>
          </w:p>
        </w:tc>
      </w:tr>
      <w:tr w:rsidR="003C537A" w:rsidRPr="00BC526C" w14:paraId="07C02D63" w14:textId="552F8B5B" w:rsidTr="00443A6E">
        <w:trPr>
          <w:trHeight w:val="483"/>
          <w:jc w:val="center"/>
        </w:trPr>
        <w:tc>
          <w:tcPr>
            <w:tcW w:w="2988" w:type="dxa"/>
            <w:vAlign w:val="center"/>
          </w:tcPr>
          <w:p w14:paraId="74310C00" w14:textId="4E47F36B" w:rsidR="003C537A" w:rsidRPr="00BC526C" w:rsidRDefault="003C537A" w:rsidP="00443A6E">
            <w:pPr>
              <w:jc w:val="center"/>
              <w:rPr>
                <w:rFonts w:ascii="Cambria" w:eastAsia="Times New Roman" w:hAnsi="Cambria" w:cs="Times New Roman"/>
                <w:iCs/>
              </w:rPr>
            </w:pPr>
            <w:r w:rsidRPr="00BC526C">
              <w:rPr>
                <w:rFonts w:ascii="Cambria" w:eastAsia="Times New Roman" w:hAnsi="Cambria" w:cs="Times New Roman"/>
                <w:iCs/>
              </w:rPr>
              <w:t>Developing a Systematic Review Service</w:t>
            </w:r>
          </w:p>
        </w:tc>
        <w:tc>
          <w:tcPr>
            <w:tcW w:w="1597" w:type="dxa"/>
            <w:vAlign w:val="center"/>
          </w:tcPr>
          <w:p w14:paraId="18A64B32" w14:textId="379BD6F2"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April 24</w:t>
            </w:r>
          </w:p>
        </w:tc>
        <w:tc>
          <w:tcPr>
            <w:tcW w:w="1643" w:type="dxa"/>
            <w:vAlign w:val="center"/>
          </w:tcPr>
          <w:p w14:paraId="3E9F85EB" w14:textId="6CEB7A1C"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No</w:t>
            </w:r>
          </w:p>
        </w:tc>
        <w:tc>
          <w:tcPr>
            <w:tcW w:w="1530" w:type="dxa"/>
            <w:vAlign w:val="center"/>
          </w:tcPr>
          <w:p w14:paraId="08E17086" w14:textId="20B88606"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21</w:t>
            </w:r>
          </w:p>
        </w:tc>
        <w:tc>
          <w:tcPr>
            <w:tcW w:w="1771" w:type="dxa"/>
            <w:vAlign w:val="center"/>
          </w:tcPr>
          <w:p w14:paraId="4BA68A96" w14:textId="46ECEA19"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w:t>
            </w:r>
          </w:p>
        </w:tc>
        <w:tc>
          <w:tcPr>
            <w:tcW w:w="1487" w:type="dxa"/>
            <w:vAlign w:val="center"/>
          </w:tcPr>
          <w:p w14:paraId="4F1F8863" w14:textId="15CFD9B5" w:rsidR="003C537A" w:rsidRPr="00BC526C" w:rsidRDefault="003C537A" w:rsidP="00443A6E">
            <w:pPr>
              <w:contextualSpacing/>
              <w:jc w:val="center"/>
              <w:rPr>
                <w:rFonts w:ascii="Cambria" w:eastAsia="Times New Roman" w:hAnsi="Cambria" w:cs="Times New Roman"/>
              </w:rPr>
            </w:pPr>
            <w:r w:rsidRPr="00BC526C">
              <w:rPr>
                <w:rFonts w:ascii="Cambria" w:eastAsia="Times New Roman" w:hAnsi="Cambria" w:cs="Times New Roman"/>
              </w:rPr>
              <w:t>Stephanie</w:t>
            </w:r>
          </w:p>
        </w:tc>
      </w:tr>
    </w:tbl>
    <w:p w14:paraId="12E1D48C" w14:textId="77777777" w:rsidR="003C537A" w:rsidRPr="00BC526C" w:rsidRDefault="003C537A" w:rsidP="003C537A">
      <w:pPr>
        <w:rPr>
          <w:rFonts w:ascii="Cambria" w:eastAsia="Times New Roman" w:hAnsi="Cambria" w:cs="Times New Roman"/>
          <w:b/>
        </w:rPr>
      </w:pPr>
    </w:p>
    <w:p w14:paraId="08FB4316" w14:textId="0F4BAE70" w:rsidR="00443A6E" w:rsidRPr="00443A6E" w:rsidRDefault="00443A6E" w:rsidP="00BC526C">
      <w:pPr>
        <w:rPr>
          <w:rFonts w:ascii="Cambria" w:eastAsia="Times New Roman" w:hAnsi="Cambria" w:cs="Times New Roman"/>
          <w:b/>
          <w:i/>
          <w:u w:val="single"/>
        </w:rPr>
      </w:pPr>
      <w:r w:rsidRPr="00443A6E">
        <w:rPr>
          <w:rFonts w:ascii="Cambria" w:eastAsia="Times New Roman" w:hAnsi="Cambria" w:cs="Times New Roman"/>
          <w:b/>
          <w:i/>
          <w:u w:val="single"/>
        </w:rPr>
        <w:t xml:space="preserve">CE Courses:  </w:t>
      </w:r>
    </w:p>
    <w:p w14:paraId="23209EA0" w14:textId="3856B627" w:rsidR="00BC526C" w:rsidRPr="007E6F56" w:rsidRDefault="007E6F56" w:rsidP="00BC526C">
      <w:pPr>
        <w:rPr>
          <w:rFonts w:ascii="Cambria" w:eastAsia="Times New Roman" w:hAnsi="Cambria" w:cs="Times New Roman"/>
          <w:b/>
        </w:rPr>
      </w:pPr>
      <w:r>
        <w:rPr>
          <w:rFonts w:ascii="Cambria" w:eastAsia="Times New Roman" w:hAnsi="Cambria" w:cs="Times New Roman"/>
          <w:b/>
        </w:rPr>
        <w:t>Combined Fall General Meeting &amp;</w:t>
      </w:r>
      <w:r w:rsidR="00BC526C" w:rsidRPr="00BC526C">
        <w:rPr>
          <w:rFonts w:ascii="Cambria" w:eastAsia="Times New Roman" w:hAnsi="Cambria" w:cs="Times New Roman"/>
          <w:b/>
        </w:rPr>
        <w:t xml:space="preserve"> CE Course: Appreciating Diversity: A Workshop for Health Sciences Librarians </w:t>
      </w:r>
      <w:r w:rsidR="00BC526C" w:rsidRPr="00BC526C">
        <w:rPr>
          <w:rFonts w:ascii="Cambria" w:eastAsia="Times New Roman" w:hAnsi="Cambria" w:cs="Times New Roman"/>
          <w:i/>
        </w:rPr>
        <w:t>(Committee Member Leader: Stephanie)</w:t>
      </w:r>
      <w:r>
        <w:rPr>
          <w:rFonts w:ascii="Cambria" w:eastAsia="Times New Roman" w:hAnsi="Cambria" w:cs="Times New Roman"/>
          <w:i/>
        </w:rPr>
        <w:t xml:space="preserve">. </w:t>
      </w:r>
      <w:r>
        <w:rPr>
          <w:rFonts w:ascii="Cambria" w:eastAsia="Times New Roman" w:hAnsi="Cambria" w:cs="Times New Roman"/>
        </w:rPr>
        <w:t xml:space="preserve">This meeting </w:t>
      </w:r>
      <w:r w:rsidR="00563B90">
        <w:rPr>
          <w:rFonts w:ascii="Cambria" w:eastAsia="Times New Roman" w:hAnsi="Cambria" w:cs="Times New Roman"/>
        </w:rPr>
        <w:t xml:space="preserve">featured an informal lunch followed by the business meeting and then the CE course. Attendees were very engaged and participatory. </w:t>
      </w:r>
    </w:p>
    <w:p w14:paraId="35721ACB" w14:textId="77777777" w:rsidR="00BC526C" w:rsidRPr="00BC526C" w:rsidRDefault="00BC526C"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Date:</w:t>
      </w:r>
      <w:r w:rsidRPr="00BC526C">
        <w:rPr>
          <w:rFonts w:ascii="Cambria" w:eastAsia="Times New Roman" w:hAnsi="Cambria" w:cs="Times New Roman"/>
        </w:rPr>
        <w:t xml:space="preserve"> Thursday, November 16, 2017; 11:00am – 3:30pm; Troy Community Center</w:t>
      </w:r>
    </w:p>
    <w:p w14:paraId="757AC033" w14:textId="77777777" w:rsidR="00BC526C" w:rsidRPr="00BC526C" w:rsidRDefault="00BC526C"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MLA CE Credits:</w:t>
      </w:r>
      <w:r w:rsidRPr="00BC526C">
        <w:rPr>
          <w:rFonts w:ascii="Cambria" w:eastAsia="Times New Roman" w:hAnsi="Cambria" w:cs="Times New Roman"/>
        </w:rPr>
        <w:t xml:space="preserve"> 2</w:t>
      </w:r>
    </w:p>
    <w:p w14:paraId="012C584C" w14:textId="77777777" w:rsidR="00BC526C" w:rsidRPr="00BC526C" w:rsidRDefault="00BC526C"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Instructor:</w:t>
      </w:r>
      <w:r w:rsidRPr="00BC526C">
        <w:rPr>
          <w:rFonts w:ascii="Cambria" w:eastAsia="Times New Roman" w:hAnsi="Cambria" w:cs="Times New Roman"/>
        </w:rPr>
        <w:t xml:space="preserve"> Misa Mi</w:t>
      </w:r>
    </w:p>
    <w:p w14:paraId="1D440127" w14:textId="2C2A9FE0" w:rsidR="00BC526C" w:rsidRPr="00BC526C" w:rsidRDefault="00024245" w:rsidP="00BC526C">
      <w:pPr>
        <w:pStyle w:val="ListParagraph"/>
        <w:numPr>
          <w:ilvl w:val="0"/>
          <w:numId w:val="1"/>
        </w:numPr>
        <w:rPr>
          <w:rFonts w:ascii="Cambria" w:eastAsia="Times New Roman" w:hAnsi="Cambria" w:cs="Times New Roman"/>
        </w:rPr>
      </w:pPr>
      <w:r>
        <w:rPr>
          <w:rFonts w:ascii="Cambria" w:eastAsia="Times New Roman" w:hAnsi="Cambria" w:cs="Times New Roman"/>
          <w:u w:val="single"/>
        </w:rPr>
        <w:t>Attendees</w:t>
      </w:r>
      <w:r w:rsidR="00BC526C" w:rsidRPr="00BC526C">
        <w:rPr>
          <w:rFonts w:ascii="Cambria" w:eastAsia="Times New Roman" w:hAnsi="Cambria" w:cs="Times New Roman"/>
        </w:rPr>
        <w:t xml:space="preserve">: </w:t>
      </w:r>
      <w:r w:rsidR="00BC526C">
        <w:rPr>
          <w:rFonts w:ascii="Cambria" w:eastAsia="Times New Roman" w:hAnsi="Cambria" w:cs="Times New Roman"/>
        </w:rPr>
        <w:t>12</w:t>
      </w:r>
      <w:r>
        <w:rPr>
          <w:rFonts w:ascii="Cambria" w:eastAsia="Times New Roman" w:hAnsi="Cambria" w:cs="Times New Roman"/>
        </w:rPr>
        <w:t xml:space="preserve"> total attendees</w:t>
      </w:r>
    </w:p>
    <w:p w14:paraId="15E5BE1F" w14:textId="1426B10B" w:rsidR="00BC526C" w:rsidRDefault="00BC526C" w:rsidP="00BC526C">
      <w:pPr>
        <w:pStyle w:val="ListParagraph"/>
        <w:numPr>
          <w:ilvl w:val="1"/>
          <w:numId w:val="1"/>
        </w:numPr>
        <w:rPr>
          <w:rFonts w:ascii="Cambria" w:eastAsia="Times New Roman" w:hAnsi="Cambria" w:cs="Times New Roman"/>
        </w:rPr>
      </w:pPr>
      <w:r>
        <w:rPr>
          <w:rFonts w:ascii="Cambria" w:eastAsia="Times New Roman" w:hAnsi="Cambria" w:cs="Times New Roman"/>
        </w:rPr>
        <w:lastRenderedPageBreak/>
        <w:t>10 members ($0)</w:t>
      </w:r>
    </w:p>
    <w:p w14:paraId="40887EF6" w14:textId="5403B104" w:rsidR="00BC526C" w:rsidRPr="00BC526C" w:rsidRDefault="00BC526C" w:rsidP="00BC526C">
      <w:pPr>
        <w:pStyle w:val="ListParagraph"/>
        <w:numPr>
          <w:ilvl w:val="1"/>
          <w:numId w:val="1"/>
        </w:numPr>
        <w:rPr>
          <w:rFonts w:ascii="Cambria" w:eastAsia="Times New Roman" w:hAnsi="Cambria" w:cs="Times New Roman"/>
        </w:rPr>
      </w:pPr>
      <w:r>
        <w:rPr>
          <w:rFonts w:ascii="Cambria" w:eastAsia="Times New Roman" w:hAnsi="Cambria" w:cs="Times New Roman"/>
        </w:rPr>
        <w:t>2 non-members ($20)</w:t>
      </w:r>
      <w:r w:rsidRPr="00BC526C">
        <w:rPr>
          <w:rFonts w:ascii="Cambria" w:eastAsia="Times New Roman" w:hAnsi="Cambria" w:cs="Times New Roman"/>
        </w:rPr>
        <w:t xml:space="preserve"> </w:t>
      </w:r>
    </w:p>
    <w:p w14:paraId="4F7B8BAB" w14:textId="77777777" w:rsidR="00BC526C" w:rsidRDefault="00BC526C" w:rsidP="003C537A">
      <w:pPr>
        <w:rPr>
          <w:rFonts w:ascii="Cambria" w:eastAsia="Times New Roman" w:hAnsi="Cambria" w:cs="Times New Roman"/>
          <w:b/>
        </w:rPr>
      </w:pPr>
    </w:p>
    <w:p w14:paraId="090E7DB5" w14:textId="7FDAD162" w:rsidR="003C537A" w:rsidRPr="00BC526C" w:rsidRDefault="003C537A" w:rsidP="003C537A">
      <w:pPr>
        <w:rPr>
          <w:rFonts w:ascii="Cambria" w:eastAsia="Times New Roman" w:hAnsi="Cambria" w:cs="Times New Roman"/>
        </w:rPr>
      </w:pPr>
      <w:r w:rsidRPr="00BC526C">
        <w:rPr>
          <w:rFonts w:ascii="Cambria" w:eastAsia="Times New Roman" w:hAnsi="Cambria" w:cs="Times New Roman"/>
          <w:b/>
        </w:rPr>
        <w:t>Spring CE Course: Financial Advocacy: Turning Data into Ammunition</w:t>
      </w:r>
      <w:r w:rsidRPr="00BC526C">
        <w:rPr>
          <w:rFonts w:ascii="Cambria" w:eastAsia="Times New Roman" w:hAnsi="Cambria" w:cs="Times New Roman"/>
        </w:rPr>
        <w:t xml:space="preserve"> </w:t>
      </w:r>
      <w:r w:rsidRPr="00BC526C">
        <w:rPr>
          <w:rFonts w:ascii="Cambria" w:eastAsia="Times New Roman" w:hAnsi="Cambria" w:cs="Times New Roman"/>
          <w:i/>
        </w:rPr>
        <w:t>(Committee Member Leaders: Jill – speaker arrangements; Bethany – advertising</w:t>
      </w:r>
      <w:r w:rsidR="00BC526C">
        <w:rPr>
          <w:rFonts w:ascii="Cambria" w:eastAsia="Times New Roman" w:hAnsi="Cambria" w:cs="Times New Roman"/>
          <w:i/>
        </w:rPr>
        <w:t xml:space="preserve"> &amp; registration</w:t>
      </w:r>
      <w:r w:rsidRPr="00BC526C">
        <w:rPr>
          <w:rFonts w:ascii="Cambria" w:eastAsia="Times New Roman" w:hAnsi="Cambria" w:cs="Times New Roman"/>
          <w:i/>
        </w:rPr>
        <w:t>; Stephanie</w:t>
      </w:r>
      <w:r w:rsidR="00BC526C">
        <w:rPr>
          <w:rFonts w:ascii="Cambria" w:eastAsia="Times New Roman" w:hAnsi="Cambria" w:cs="Times New Roman"/>
          <w:i/>
        </w:rPr>
        <w:t xml:space="preserve"> &amp; Jill</w:t>
      </w:r>
      <w:r w:rsidRPr="00BC526C">
        <w:rPr>
          <w:rFonts w:ascii="Cambria" w:eastAsia="Times New Roman" w:hAnsi="Cambria" w:cs="Times New Roman"/>
          <w:i/>
        </w:rPr>
        <w:t xml:space="preserve"> – transport/set-up)</w:t>
      </w:r>
    </w:p>
    <w:p w14:paraId="0BF9509D" w14:textId="77777777" w:rsidR="003C537A" w:rsidRPr="00BC526C" w:rsidRDefault="003C537A"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Date:</w:t>
      </w:r>
      <w:r w:rsidRPr="00BC526C">
        <w:rPr>
          <w:rFonts w:ascii="Cambria" w:eastAsia="Times New Roman" w:hAnsi="Cambria" w:cs="Times New Roman"/>
        </w:rPr>
        <w:t xml:space="preserve"> Thursday, April 19, 2018; 9:00am – 12:00pm; University of Detroit Mercy</w:t>
      </w:r>
    </w:p>
    <w:p w14:paraId="769651ED" w14:textId="77777777" w:rsidR="003C537A" w:rsidRPr="00BC526C" w:rsidRDefault="003C537A"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MLA CE Credits:</w:t>
      </w:r>
      <w:r w:rsidRPr="00BC526C">
        <w:rPr>
          <w:rFonts w:ascii="Cambria" w:eastAsia="Times New Roman" w:hAnsi="Cambria" w:cs="Times New Roman"/>
        </w:rPr>
        <w:t xml:space="preserve"> 3</w:t>
      </w:r>
    </w:p>
    <w:p w14:paraId="7FD1E874" w14:textId="77777777" w:rsidR="003C537A" w:rsidRPr="00BC526C" w:rsidRDefault="003C537A"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Instructor:</w:t>
      </w:r>
      <w:r w:rsidRPr="00BC526C">
        <w:rPr>
          <w:rFonts w:ascii="Cambria" w:eastAsia="Times New Roman" w:hAnsi="Cambria" w:cs="Times New Roman"/>
        </w:rPr>
        <w:t xml:space="preserve"> Barbara Jones </w:t>
      </w:r>
    </w:p>
    <w:p w14:paraId="32CFB7FB" w14:textId="07185EB2" w:rsidR="003C537A" w:rsidRPr="00BC526C" w:rsidRDefault="00024245" w:rsidP="00BC526C">
      <w:pPr>
        <w:pStyle w:val="ListParagraph"/>
        <w:numPr>
          <w:ilvl w:val="0"/>
          <w:numId w:val="1"/>
        </w:numPr>
        <w:rPr>
          <w:rFonts w:ascii="Cambria" w:eastAsia="Times New Roman" w:hAnsi="Cambria" w:cs="Times New Roman"/>
        </w:rPr>
      </w:pPr>
      <w:r>
        <w:rPr>
          <w:rFonts w:ascii="Cambria" w:eastAsia="Times New Roman" w:hAnsi="Cambria" w:cs="Times New Roman"/>
          <w:u w:val="single"/>
        </w:rPr>
        <w:t>Attendees</w:t>
      </w:r>
      <w:r w:rsidR="003C537A" w:rsidRPr="00BC526C">
        <w:rPr>
          <w:rFonts w:ascii="Cambria" w:eastAsia="Times New Roman" w:hAnsi="Cambria" w:cs="Times New Roman"/>
          <w:u w:val="single"/>
        </w:rPr>
        <w:t>:</w:t>
      </w:r>
      <w:r w:rsidR="003C537A" w:rsidRPr="00BC526C">
        <w:rPr>
          <w:rFonts w:ascii="Cambria" w:eastAsia="Times New Roman" w:hAnsi="Cambria" w:cs="Times New Roman"/>
        </w:rPr>
        <w:t xml:space="preserve"> 23 total </w:t>
      </w:r>
      <w:r>
        <w:rPr>
          <w:rFonts w:ascii="Cambria" w:eastAsia="Times New Roman" w:hAnsi="Cambria" w:cs="Times New Roman"/>
        </w:rPr>
        <w:t>attendees</w:t>
      </w:r>
      <w:r w:rsidR="003C537A" w:rsidRPr="00BC526C">
        <w:rPr>
          <w:rFonts w:ascii="Cambria" w:eastAsia="Times New Roman" w:hAnsi="Cambria" w:cs="Times New Roman"/>
        </w:rPr>
        <w:t xml:space="preserve"> (12 in-person &amp; 11 recording – 4 of the 11 were planned in-person attendees, but things came up last minute)</w:t>
      </w:r>
    </w:p>
    <w:p w14:paraId="65D1EC2D" w14:textId="77777777" w:rsidR="003C537A" w:rsidRPr="00BC526C" w:rsidRDefault="003C537A" w:rsidP="00BC526C">
      <w:pPr>
        <w:pStyle w:val="ListParagraph"/>
        <w:numPr>
          <w:ilvl w:val="1"/>
          <w:numId w:val="1"/>
        </w:numPr>
        <w:rPr>
          <w:rFonts w:ascii="Cambria" w:eastAsia="Times New Roman" w:hAnsi="Cambria" w:cs="Times New Roman"/>
        </w:rPr>
      </w:pPr>
      <w:r w:rsidRPr="00BC526C">
        <w:rPr>
          <w:rFonts w:ascii="Cambria" w:eastAsia="Times New Roman" w:hAnsi="Cambria" w:cs="Times New Roman"/>
        </w:rPr>
        <w:t>1 institutional – covered 6 individuals ($75)</w:t>
      </w:r>
    </w:p>
    <w:p w14:paraId="415E6BF0" w14:textId="77777777" w:rsidR="003C537A" w:rsidRPr="00BC526C" w:rsidRDefault="003C537A" w:rsidP="00BC526C">
      <w:pPr>
        <w:pStyle w:val="ListParagraph"/>
        <w:numPr>
          <w:ilvl w:val="1"/>
          <w:numId w:val="1"/>
        </w:numPr>
        <w:rPr>
          <w:rFonts w:ascii="Cambria" w:eastAsia="Times New Roman" w:hAnsi="Cambria" w:cs="Times New Roman"/>
        </w:rPr>
      </w:pPr>
      <w:r w:rsidRPr="00BC526C">
        <w:rPr>
          <w:rFonts w:ascii="Cambria" w:eastAsia="Times New Roman" w:hAnsi="Cambria" w:cs="Times New Roman"/>
        </w:rPr>
        <w:t>1 student ($15)</w:t>
      </w:r>
    </w:p>
    <w:p w14:paraId="5E5FBE1D" w14:textId="77777777" w:rsidR="003C537A" w:rsidRPr="00BC526C" w:rsidRDefault="003C537A" w:rsidP="00BC526C">
      <w:pPr>
        <w:pStyle w:val="ListParagraph"/>
        <w:numPr>
          <w:ilvl w:val="1"/>
          <w:numId w:val="1"/>
        </w:numPr>
        <w:rPr>
          <w:rFonts w:ascii="Cambria" w:eastAsia="Times New Roman" w:hAnsi="Cambria" w:cs="Times New Roman"/>
        </w:rPr>
      </w:pPr>
      <w:r w:rsidRPr="00BC526C">
        <w:rPr>
          <w:rFonts w:ascii="Cambria" w:eastAsia="Times New Roman" w:hAnsi="Cambria" w:cs="Times New Roman"/>
        </w:rPr>
        <w:t>16 individual registrations ($400)</w:t>
      </w:r>
    </w:p>
    <w:p w14:paraId="1A0D35E7" w14:textId="77777777" w:rsidR="003C537A" w:rsidRPr="00BC526C" w:rsidRDefault="003C537A" w:rsidP="00BC526C">
      <w:pPr>
        <w:pStyle w:val="ListParagraph"/>
        <w:numPr>
          <w:ilvl w:val="1"/>
          <w:numId w:val="1"/>
        </w:numPr>
        <w:rPr>
          <w:rFonts w:ascii="Cambria" w:eastAsia="Times New Roman" w:hAnsi="Cambria" w:cs="Times New Roman"/>
        </w:rPr>
      </w:pPr>
      <w:r w:rsidRPr="00BC526C">
        <w:rPr>
          <w:rFonts w:ascii="Cambria" w:eastAsia="Times New Roman" w:hAnsi="Cambria" w:cs="Times New Roman"/>
        </w:rPr>
        <w:t>1 MHSLA member registrant</w:t>
      </w:r>
    </w:p>
    <w:p w14:paraId="07D9B0D1" w14:textId="77777777" w:rsidR="003C537A" w:rsidRPr="00BC526C" w:rsidRDefault="003C537A"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Recording</w:t>
      </w:r>
      <w:r w:rsidRPr="00BC526C">
        <w:rPr>
          <w:rFonts w:ascii="Cambria" w:eastAsia="Times New Roman" w:hAnsi="Cambria" w:cs="Times New Roman"/>
        </w:rPr>
        <w:t xml:space="preserve">: The pilot test of recording a CE was successful simply based on nearly half of our registrants choosing the recording option. We tested using both WebEx to record a screencast of the slides with the presenter audio as well as a phone video recorder to film the live session. Both recordings were provided to all attendees following the session. This seems like a viable option to provide in the future to give flexibility to our members, assuming speakers are okay with recording. </w:t>
      </w:r>
    </w:p>
    <w:p w14:paraId="456109DB" w14:textId="3C1A1F60" w:rsidR="003C537A" w:rsidRDefault="003C537A" w:rsidP="00BC526C">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Funding</w:t>
      </w:r>
      <w:r w:rsidRPr="00BC526C">
        <w:rPr>
          <w:rFonts w:ascii="Cambria" w:eastAsia="Times New Roman" w:hAnsi="Cambria" w:cs="Times New Roman"/>
        </w:rPr>
        <w:t xml:space="preserve">: Despite a generous $300 co-sponsorship from MHSLA, in kind donations of transportation to and from the airport/hotel/UDM by Jill and Stephanie, and coverage of the speaker’s hotel fee due to a hotel error, we were still not able to cover the costs of bringing in the CE speaker. </w:t>
      </w:r>
    </w:p>
    <w:p w14:paraId="3132E98E" w14:textId="77777777" w:rsidR="00443A6E" w:rsidRDefault="00443A6E" w:rsidP="00443A6E">
      <w:pPr>
        <w:rPr>
          <w:rFonts w:ascii="Cambria" w:eastAsia="Times New Roman" w:hAnsi="Cambria" w:cs="Times New Roman"/>
        </w:rPr>
      </w:pPr>
    </w:p>
    <w:p w14:paraId="317DA470" w14:textId="77777777" w:rsidR="00443A6E" w:rsidRPr="00B5502F" w:rsidRDefault="00443A6E" w:rsidP="00443A6E">
      <w:pPr>
        <w:rPr>
          <w:rFonts w:ascii="Cambria" w:eastAsia="Times New Roman" w:hAnsi="Cambria" w:cs="Times New Roman"/>
        </w:rPr>
      </w:pPr>
      <w:r w:rsidRPr="00B5502F">
        <w:rPr>
          <w:rFonts w:ascii="Cambria" w:eastAsia="Times New Roman" w:hAnsi="Cambria" w:cs="Times New Roman"/>
          <w:b/>
        </w:rPr>
        <w:t>Final Expense Report:</w:t>
      </w:r>
      <w:r w:rsidRPr="00B5502F">
        <w:rPr>
          <w:rFonts w:ascii="Cambria" w:eastAsia="Times New Roman" w:hAnsi="Cambria" w:cs="Times New Roman"/>
        </w:rPr>
        <w:t xml:space="preserve"> Our committee activities have completed this year and our final expenses have been tallied. Unfortunately, our pilot test to reduce registration prices for MDMLG members this year (free for members for the November CE and $25 for members for the April CE) coupled with the new MLA course scheduling fees ($50 per course) and bringing in an outside CE speaker all put us over budget at a $525.33 deficit this year. We will take all of these lessons learned into consideration as we plan for next year. </w:t>
      </w:r>
    </w:p>
    <w:p w14:paraId="0B8CBEBA" w14:textId="77777777" w:rsidR="00443A6E" w:rsidRPr="00443A6E" w:rsidRDefault="00443A6E" w:rsidP="00443A6E">
      <w:pPr>
        <w:rPr>
          <w:rFonts w:ascii="Cambria" w:eastAsia="Times New Roman" w:hAnsi="Cambria" w:cs="Times New Roman"/>
        </w:rPr>
      </w:pPr>
    </w:p>
    <w:p w14:paraId="32C291F1" w14:textId="1549FD03" w:rsidR="000724DC" w:rsidRPr="00BC526C" w:rsidRDefault="00362164">
      <w:pPr>
        <w:rPr>
          <w:rFonts w:ascii="Cambria" w:hAnsi="Cambria"/>
        </w:rPr>
      </w:pPr>
      <w:r>
        <w:rPr>
          <w:rFonts w:ascii="Cambria" w:hAnsi="Cambria"/>
          <w:noProof/>
        </w:rPr>
        <w:pict w14:anchorId="79E72EE4">
          <v:shape id="_x0000_i1026" type="#_x0000_t75" alt="/Applications/Microsoft Word.app/Contents/Resources/Lines/Default Line.gif" style="width:539.5pt;height:1.75pt;mso-width-percent:0;mso-height-percent:0;mso-width-percent:0;mso-height-percent:0" o:hrpct="0" o:hralign="center" o:hr="t">
            <v:imagedata r:id="rId11" o:title="Default Line"/>
          </v:shape>
        </w:pict>
      </w:r>
    </w:p>
    <w:p w14:paraId="5A2EBD82" w14:textId="4F723AA4" w:rsidR="003C537A" w:rsidRPr="00563B90" w:rsidRDefault="00563B90" w:rsidP="003C537A">
      <w:pPr>
        <w:rPr>
          <w:rFonts w:ascii="Cambria" w:eastAsia="Times New Roman" w:hAnsi="Cambria" w:cs="Times New Roman"/>
          <w:b/>
          <w:color w:val="5B9BD5" w:themeColor="accent5"/>
        </w:rPr>
      </w:pPr>
      <w:r w:rsidRPr="00563B90">
        <w:rPr>
          <w:rFonts w:ascii="Cambria" w:eastAsia="Times New Roman" w:hAnsi="Cambria" w:cs="Times New Roman"/>
          <w:b/>
          <w:color w:val="5B9BD5" w:themeColor="accent5"/>
        </w:rPr>
        <w:t>Upcoming Programming</w:t>
      </w:r>
    </w:p>
    <w:p w14:paraId="4E2902B6" w14:textId="77777777" w:rsidR="003C537A" w:rsidRPr="00BC526C" w:rsidRDefault="003C537A" w:rsidP="003C537A">
      <w:pPr>
        <w:contextualSpacing/>
        <w:rPr>
          <w:rFonts w:ascii="Cambria" w:eastAsia="Times New Roman" w:hAnsi="Cambria" w:cs="Times New Roman"/>
        </w:rPr>
      </w:pPr>
      <w:r w:rsidRPr="00BC526C">
        <w:rPr>
          <w:rFonts w:ascii="Cambria" w:eastAsia="Times New Roman" w:hAnsi="Cambria" w:cs="Times New Roman"/>
          <w:b/>
        </w:rPr>
        <w:t xml:space="preserve">Webinars: </w:t>
      </w:r>
      <w:r w:rsidRPr="00BC526C">
        <w:rPr>
          <w:rFonts w:ascii="Cambria" w:eastAsia="Times New Roman" w:hAnsi="Cambria" w:cs="Times New Roman"/>
        </w:rPr>
        <w:t xml:space="preserve">We applied for and received funding from the GMR to host one webinar this summer. Advertising will start in June. </w:t>
      </w:r>
    </w:p>
    <w:p w14:paraId="1659DBD5" w14:textId="77777777" w:rsidR="003C537A" w:rsidRPr="00BC526C" w:rsidRDefault="003C537A" w:rsidP="003C537A">
      <w:pPr>
        <w:rPr>
          <w:rFonts w:ascii="Cambria" w:eastAsia="Times New Roman" w:hAnsi="Cambria" w:cs="Times New Roman"/>
          <w:b/>
          <w:color w:val="4472C4" w:themeColor="accent1"/>
        </w:rPr>
      </w:pPr>
    </w:p>
    <w:tbl>
      <w:tblPr>
        <w:tblStyle w:val="TableGrid"/>
        <w:tblW w:w="10672" w:type="dxa"/>
        <w:jc w:val="center"/>
        <w:tblLook w:val="04A0" w:firstRow="1" w:lastRow="0" w:firstColumn="1" w:lastColumn="0" w:noHBand="0" w:noVBand="1"/>
      </w:tblPr>
      <w:tblGrid>
        <w:gridCol w:w="5479"/>
        <w:gridCol w:w="2472"/>
        <w:gridCol w:w="2721"/>
      </w:tblGrid>
      <w:tr w:rsidR="003C537A" w:rsidRPr="00BC526C" w14:paraId="5D35DAF1" w14:textId="77777777" w:rsidTr="003C537A">
        <w:trPr>
          <w:trHeight w:val="446"/>
          <w:jc w:val="center"/>
        </w:trPr>
        <w:tc>
          <w:tcPr>
            <w:tcW w:w="5479" w:type="dxa"/>
            <w:shd w:val="clear" w:color="auto" w:fill="D9E2F3" w:themeFill="accent1" w:themeFillTint="33"/>
            <w:vAlign w:val="center"/>
          </w:tcPr>
          <w:p w14:paraId="10533A72"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Webinar Title</w:t>
            </w:r>
          </w:p>
        </w:tc>
        <w:tc>
          <w:tcPr>
            <w:tcW w:w="2472" w:type="dxa"/>
            <w:shd w:val="clear" w:color="auto" w:fill="D9E2F3" w:themeFill="accent1" w:themeFillTint="33"/>
            <w:vAlign w:val="center"/>
          </w:tcPr>
          <w:p w14:paraId="63F5E680"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Date</w:t>
            </w:r>
          </w:p>
        </w:tc>
        <w:tc>
          <w:tcPr>
            <w:tcW w:w="2721" w:type="dxa"/>
            <w:shd w:val="clear" w:color="auto" w:fill="D9E2F3" w:themeFill="accent1" w:themeFillTint="33"/>
            <w:vAlign w:val="center"/>
          </w:tcPr>
          <w:p w14:paraId="6B98BA74" w14:textId="77777777" w:rsidR="003C537A" w:rsidRPr="00BC526C" w:rsidRDefault="003C537A" w:rsidP="003C537A">
            <w:pPr>
              <w:contextualSpacing/>
              <w:jc w:val="center"/>
              <w:rPr>
                <w:rFonts w:ascii="Cambria" w:eastAsia="Times New Roman" w:hAnsi="Cambria" w:cs="Times New Roman"/>
                <w:b/>
              </w:rPr>
            </w:pPr>
            <w:r w:rsidRPr="00BC526C">
              <w:rPr>
                <w:rFonts w:ascii="Cambria" w:eastAsia="Times New Roman" w:hAnsi="Cambria" w:cs="Times New Roman"/>
                <w:b/>
              </w:rPr>
              <w:t>Committee Member Leader(s)</w:t>
            </w:r>
          </w:p>
        </w:tc>
      </w:tr>
      <w:tr w:rsidR="003C537A" w:rsidRPr="00BC526C" w14:paraId="1EB8C032" w14:textId="77777777" w:rsidTr="003C537A">
        <w:trPr>
          <w:trHeight w:val="414"/>
          <w:jc w:val="center"/>
        </w:trPr>
        <w:tc>
          <w:tcPr>
            <w:tcW w:w="5479" w:type="dxa"/>
            <w:vAlign w:val="center"/>
          </w:tcPr>
          <w:p w14:paraId="761D317B" w14:textId="77777777" w:rsidR="003C537A" w:rsidRPr="00BC526C" w:rsidRDefault="003C537A" w:rsidP="003C537A">
            <w:pPr>
              <w:jc w:val="center"/>
              <w:rPr>
                <w:rFonts w:ascii="Cambria" w:eastAsia="Times New Roman" w:hAnsi="Cambria" w:cs="Times New Roman"/>
                <w:iCs/>
              </w:rPr>
            </w:pPr>
            <w:r w:rsidRPr="00BC526C">
              <w:rPr>
                <w:rFonts w:ascii="Cambria" w:eastAsia="Times New Roman" w:hAnsi="Cambria" w:cs="Times New Roman"/>
              </w:rPr>
              <w:t>Aligning the Three Pillars of Effective Instruction</w:t>
            </w:r>
          </w:p>
        </w:tc>
        <w:tc>
          <w:tcPr>
            <w:tcW w:w="2472" w:type="dxa"/>
            <w:vAlign w:val="center"/>
          </w:tcPr>
          <w:p w14:paraId="59002508" w14:textId="77777777" w:rsidR="003C537A" w:rsidRPr="00BC526C" w:rsidRDefault="003C537A" w:rsidP="003C537A">
            <w:pPr>
              <w:contextualSpacing/>
              <w:jc w:val="center"/>
              <w:rPr>
                <w:rFonts w:ascii="Cambria" w:eastAsia="Times New Roman" w:hAnsi="Cambria" w:cs="Times New Roman"/>
              </w:rPr>
            </w:pPr>
            <w:r w:rsidRPr="00BC526C">
              <w:rPr>
                <w:rFonts w:ascii="Cambria" w:eastAsia="Times New Roman" w:hAnsi="Cambria" w:cs="Times New Roman"/>
              </w:rPr>
              <w:t>July 12, 2018</w:t>
            </w:r>
          </w:p>
        </w:tc>
        <w:tc>
          <w:tcPr>
            <w:tcW w:w="2721" w:type="dxa"/>
            <w:vAlign w:val="center"/>
          </w:tcPr>
          <w:p w14:paraId="75998CBA" w14:textId="77777777" w:rsidR="003C537A" w:rsidRPr="00BC526C" w:rsidRDefault="003C537A" w:rsidP="003C537A">
            <w:pPr>
              <w:contextualSpacing/>
              <w:jc w:val="center"/>
              <w:rPr>
                <w:rFonts w:ascii="Cambria" w:eastAsia="Times New Roman" w:hAnsi="Cambria" w:cs="Times New Roman"/>
              </w:rPr>
            </w:pPr>
            <w:r w:rsidRPr="00BC526C">
              <w:rPr>
                <w:rFonts w:ascii="Cambria" w:eastAsia="Times New Roman" w:hAnsi="Cambria" w:cs="Times New Roman"/>
              </w:rPr>
              <w:t>Jill</w:t>
            </w:r>
          </w:p>
        </w:tc>
      </w:tr>
    </w:tbl>
    <w:p w14:paraId="30B2051F" w14:textId="77777777" w:rsidR="003C537A" w:rsidRPr="00BC526C" w:rsidRDefault="003C537A" w:rsidP="003C537A">
      <w:pPr>
        <w:rPr>
          <w:rFonts w:ascii="Cambria" w:eastAsia="Times New Roman" w:hAnsi="Cambria" w:cs="Times New Roman"/>
          <w:b/>
          <w:color w:val="4472C4" w:themeColor="accent1"/>
        </w:rPr>
      </w:pPr>
    </w:p>
    <w:p w14:paraId="387B50A0" w14:textId="77777777" w:rsidR="003C537A" w:rsidRPr="00BC526C" w:rsidRDefault="003C537A" w:rsidP="003C537A">
      <w:pPr>
        <w:rPr>
          <w:rFonts w:ascii="Cambria" w:eastAsia="Times New Roman" w:hAnsi="Cambria" w:cs="Times New Roman"/>
          <w:b/>
        </w:rPr>
      </w:pPr>
      <w:r w:rsidRPr="00BC526C">
        <w:rPr>
          <w:rFonts w:ascii="Cambria" w:eastAsia="Times New Roman" w:hAnsi="Cambria" w:cs="Times New Roman"/>
          <w:b/>
        </w:rPr>
        <w:t>Combined Fall General Meeting with Webinar Live Viewing &amp; Discussion</w:t>
      </w:r>
    </w:p>
    <w:p w14:paraId="6DD0E636" w14:textId="419DD2DA" w:rsidR="003C537A" w:rsidRPr="00BC526C" w:rsidRDefault="003C537A" w:rsidP="003C537A">
      <w:pPr>
        <w:pStyle w:val="ListParagraph"/>
        <w:numPr>
          <w:ilvl w:val="0"/>
          <w:numId w:val="1"/>
        </w:numPr>
        <w:rPr>
          <w:rFonts w:ascii="Cambria" w:eastAsia="Times New Roman" w:hAnsi="Cambria" w:cs="Times New Roman"/>
        </w:rPr>
      </w:pPr>
      <w:r w:rsidRPr="00BC526C">
        <w:rPr>
          <w:rFonts w:ascii="Cambria" w:eastAsia="Times New Roman" w:hAnsi="Cambria" w:cs="Times New Roman"/>
          <w:u w:val="single"/>
        </w:rPr>
        <w:t>Date:</w:t>
      </w:r>
      <w:r w:rsidRPr="00BC526C">
        <w:rPr>
          <w:rFonts w:ascii="Cambria" w:eastAsia="Times New Roman" w:hAnsi="Cambria" w:cs="Times New Roman"/>
        </w:rPr>
        <w:t xml:space="preserve"> Thursday, September 13, 2018; </w:t>
      </w:r>
      <w:r w:rsidR="00B27449">
        <w:rPr>
          <w:rFonts w:ascii="Cambria" w:eastAsia="Times New Roman" w:hAnsi="Cambria" w:cs="Times New Roman"/>
        </w:rPr>
        <w:t>Wayne State University</w:t>
      </w:r>
    </w:p>
    <w:p w14:paraId="32FC9E8F" w14:textId="4430001E" w:rsidR="00463666" w:rsidRPr="00B27449" w:rsidRDefault="003C537A" w:rsidP="00563B90">
      <w:pPr>
        <w:pStyle w:val="ListParagraph"/>
        <w:numPr>
          <w:ilvl w:val="0"/>
          <w:numId w:val="1"/>
        </w:numPr>
        <w:rPr>
          <w:rFonts w:ascii="Cambria" w:eastAsia="Times New Roman" w:hAnsi="Cambria" w:cs="Times New Roman"/>
        </w:rPr>
      </w:pPr>
      <w:r w:rsidRPr="00BC526C">
        <w:rPr>
          <w:rFonts w:ascii="Cambria" w:eastAsia="Times New Roman" w:hAnsi="Cambria" w:cs="Times New Roman"/>
        </w:rPr>
        <w:t xml:space="preserve">The Program Committee and Professional Development Committees will be collaborating to host the Fall General Business Meeting. Professional Development plans to apply for GMR funding to host the September webinar “Putting the Quality in Qualitative: Tips for Evaluating Qualitative Research Articles” which will actually take place live on September 13 from 2:00 – 3:30pm. </w:t>
      </w:r>
      <w:r w:rsidR="00B27449">
        <w:rPr>
          <w:rFonts w:ascii="Cambria" w:eastAsia="Times New Roman" w:hAnsi="Cambria" w:cs="Times New Roman"/>
        </w:rPr>
        <w:t>The room</w:t>
      </w:r>
      <w:r w:rsidRPr="00BC526C">
        <w:rPr>
          <w:rFonts w:ascii="Cambria" w:eastAsia="Times New Roman" w:hAnsi="Cambria" w:cs="Times New Roman"/>
        </w:rPr>
        <w:t xml:space="preserve"> has already been booked by Katherine Akers and her and Akilah Wood will coordinate lunch and a speaker from the Program Committee side. </w:t>
      </w:r>
    </w:p>
    <w:p w14:paraId="205B924B" w14:textId="2395E469" w:rsidR="00463666" w:rsidRPr="00BC526C" w:rsidRDefault="00563B90" w:rsidP="00563B90">
      <w:pPr>
        <w:pStyle w:val="Normal1"/>
        <w:jc w:val="center"/>
        <w:rPr>
          <w:rFonts w:ascii="Cambria" w:eastAsia="Times New Roman" w:hAnsi="Cambria" w:cs="Times New Roman"/>
          <w:b/>
          <w:sz w:val="24"/>
          <w:szCs w:val="24"/>
        </w:rPr>
      </w:pPr>
      <w:r>
        <w:rPr>
          <w:rFonts w:ascii="Cambria" w:eastAsia="Times New Roman" w:hAnsi="Cambria" w:cs="Times New Roman"/>
          <w:b/>
          <w:sz w:val="24"/>
          <w:szCs w:val="24"/>
        </w:rPr>
        <w:lastRenderedPageBreak/>
        <w:t xml:space="preserve">APPENDIX A: </w:t>
      </w:r>
      <w:r w:rsidR="00463666" w:rsidRPr="00BC526C">
        <w:rPr>
          <w:rFonts w:ascii="Cambria" w:eastAsia="Times New Roman" w:hAnsi="Cambria" w:cs="Times New Roman"/>
          <w:b/>
          <w:sz w:val="24"/>
          <w:szCs w:val="24"/>
        </w:rPr>
        <w:t xml:space="preserve">Policy for Hosting &amp; Registering MDMLG Members for </w:t>
      </w:r>
    </w:p>
    <w:p w14:paraId="74081684" w14:textId="77777777" w:rsidR="00463666" w:rsidRPr="00BC526C" w:rsidRDefault="00463666" w:rsidP="00563B90">
      <w:pPr>
        <w:pStyle w:val="Normal1"/>
        <w:jc w:val="center"/>
        <w:rPr>
          <w:rFonts w:ascii="Cambria" w:eastAsia="Times New Roman" w:hAnsi="Cambria" w:cs="Times New Roman"/>
          <w:b/>
          <w:sz w:val="24"/>
          <w:szCs w:val="24"/>
        </w:rPr>
      </w:pPr>
      <w:r w:rsidRPr="00BC526C">
        <w:rPr>
          <w:rFonts w:ascii="Cambria" w:eastAsia="Times New Roman" w:hAnsi="Cambria" w:cs="Times New Roman"/>
          <w:b/>
          <w:sz w:val="24"/>
          <w:szCs w:val="24"/>
        </w:rPr>
        <w:t>MLA Webinars</w:t>
      </w:r>
    </w:p>
    <w:p w14:paraId="7554CCE5" w14:textId="77777777" w:rsidR="00463666" w:rsidRPr="00BC526C" w:rsidRDefault="00463666" w:rsidP="00463666">
      <w:pPr>
        <w:jc w:val="center"/>
        <w:rPr>
          <w:rFonts w:ascii="Cambria" w:eastAsia="Times New Roman" w:hAnsi="Cambria" w:cs="Times New Roman"/>
          <w:i/>
        </w:rPr>
      </w:pPr>
      <w:r w:rsidRPr="00BC526C">
        <w:rPr>
          <w:rFonts w:ascii="Cambria" w:eastAsia="Times New Roman" w:hAnsi="Cambria" w:cs="Times New Roman"/>
          <w:i/>
        </w:rPr>
        <w:t>Approved by MDMLG Board, July 27, 2017</w:t>
      </w:r>
    </w:p>
    <w:p w14:paraId="514572A3"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 xml:space="preserve"> </w:t>
      </w:r>
    </w:p>
    <w:p w14:paraId="704BC462"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During Summer 2017, the Medical Library Association (MLA) issued new rules and procedures regarding site licenses for hosting MLA webinars. The following provides a brief overview of these new regulations:</w:t>
      </w:r>
    </w:p>
    <w:p w14:paraId="25B9D665"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 xml:space="preserve"> </w:t>
      </w:r>
    </w:p>
    <w:p w14:paraId="65629EA8" w14:textId="77777777" w:rsidR="00463666" w:rsidRPr="00BC526C" w:rsidRDefault="00463666" w:rsidP="00463666">
      <w:pPr>
        <w:pStyle w:val="Normal1"/>
        <w:rPr>
          <w:rFonts w:ascii="Cambria" w:eastAsia="Times New Roman" w:hAnsi="Cambria" w:cs="Times New Roman"/>
          <w:b/>
          <w:sz w:val="24"/>
          <w:szCs w:val="24"/>
        </w:rPr>
      </w:pPr>
      <w:r w:rsidRPr="00BC526C">
        <w:rPr>
          <w:rFonts w:ascii="Cambria" w:eastAsia="Times New Roman" w:hAnsi="Cambria" w:cs="Times New Roman"/>
          <w:b/>
          <w:sz w:val="24"/>
          <w:szCs w:val="24"/>
        </w:rPr>
        <w:t>There are now ​two options for site licenses:</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6"/>
        <w:gridCol w:w="3927"/>
        <w:gridCol w:w="3927"/>
      </w:tblGrid>
      <w:tr w:rsidR="00463666" w:rsidRPr="00BC526C" w14:paraId="52425A76" w14:textId="77777777" w:rsidTr="00BD0A78">
        <w:trPr>
          <w:trHeight w:val="500"/>
          <w:jc w:val="center"/>
        </w:trPr>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D7531"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sz w:val="24"/>
                <w:szCs w:val="24"/>
              </w:rPr>
              <w:t xml:space="preserve"> </w:t>
            </w:r>
          </w:p>
        </w:tc>
        <w:tc>
          <w:tcPr>
            <w:tcW w:w="3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358A54" w14:textId="77777777" w:rsidR="00463666" w:rsidRPr="00BC526C" w:rsidRDefault="00463666" w:rsidP="00BD0A78">
            <w:pPr>
              <w:pStyle w:val="Normal1"/>
              <w:jc w:val="center"/>
              <w:rPr>
                <w:rFonts w:ascii="Cambria" w:eastAsia="Times New Roman" w:hAnsi="Cambria" w:cs="Times New Roman"/>
                <w:b/>
                <w:sz w:val="24"/>
                <w:szCs w:val="24"/>
              </w:rPr>
            </w:pPr>
            <w:r w:rsidRPr="00BC526C">
              <w:rPr>
                <w:rFonts w:ascii="Cambria" w:eastAsia="Times New Roman" w:hAnsi="Cambria" w:cs="Times New Roman"/>
                <w:b/>
                <w:sz w:val="24"/>
                <w:szCs w:val="24"/>
              </w:rPr>
              <w:t>Site License for 5 People</w:t>
            </w:r>
          </w:p>
        </w:tc>
        <w:tc>
          <w:tcPr>
            <w:tcW w:w="39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0894D4" w14:textId="77777777" w:rsidR="00463666" w:rsidRPr="00BC526C" w:rsidRDefault="00463666" w:rsidP="00BD0A78">
            <w:pPr>
              <w:pStyle w:val="Normal1"/>
              <w:jc w:val="center"/>
              <w:rPr>
                <w:rFonts w:ascii="Cambria" w:eastAsia="Times New Roman" w:hAnsi="Cambria" w:cs="Times New Roman"/>
                <w:b/>
                <w:sz w:val="24"/>
                <w:szCs w:val="24"/>
              </w:rPr>
            </w:pPr>
            <w:r w:rsidRPr="00BC526C">
              <w:rPr>
                <w:rFonts w:ascii="Cambria" w:eastAsia="Times New Roman" w:hAnsi="Cambria" w:cs="Times New Roman"/>
                <w:b/>
                <w:sz w:val="24"/>
                <w:szCs w:val="24"/>
              </w:rPr>
              <w:t>Site License for 25 People</w:t>
            </w:r>
          </w:p>
        </w:tc>
      </w:tr>
      <w:tr w:rsidR="00463666" w:rsidRPr="00BC526C" w14:paraId="2B538E56" w14:textId="77777777" w:rsidTr="00BD0A78">
        <w:trPr>
          <w:trHeight w:val="1080"/>
          <w:jc w:val="center"/>
        </w:trPr>
        <w:tc>
          <w:tcPr>
            <w:tcW w:w="15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954BB7" w14:textId="77777777" w:rsidR="00463666" w:rsidRPr="00BC526C" w:rsidRDefault="00463666" w:rsidP="00BD0A78">
            <w:pPr>
              <w:pStyle w:val="Normal1"/>
              <w:jc w:val="center"/>
              <w:rPr>
                <w:rFonts w:ascii="Cambria" w:eastAsia="Times New Roman" w:hAnsi="Cambria" w:cs="Times New Roman"/>
                <w:b/>
                <w:sz w:val="24"/>
                <w:szCs w:val="24"/>
              </w:rPr>
            </w:pPr>
            <w:r w:rsidRPr="00BC526C">
              <w:rPr>
                <w:rFonts w:ascii="Cambria" w:eastAsia="Times New Roman" w:hAnsi="Cambria" w:cs="Times New Roman"/>
                <w:b/>
                <w:sz w:val="24"/>
                <w:szCs w:val="24"/>
              </w:rPr>
              <w:t>Definition</w:t>
            </w:r>
          </w:p>
        </w:tc>
        <w:tc>
          <w:tcPr>
            <w:tcW w:w="3927" w:type="dxa"/>
            <w:tcBorders>
              <w:bottom w:val="single" w:sz="8" w:space="0" w:color="000000"/>
              <w:right w:val="single" w:sz="8" w:space="0" w:color="000000"/>
            </w:tcBorders>
            <w:tcMar>
              <w:top w:w="100" w:type="dxa"/>
              <w:left w:w="100" w:type="dxa"/>
              <w:bottom w:w="100" w:type="dxa"/>
              <w:right w:w="100" w:type="dxa"/>
            </w:tcMar>
          </w:tcPr>
          <w:p w14:paraId="38868612" w14:textId="77777777" w:rsidR="00463666" w:rsidRPr="00BC526C" w:rsidRDefault="00463666" w:rsidP="00BD0A78">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A site license that includes codes for 5 people to claim MLA CE credit</w:t>
            </w:r>
          </w:p>
          <w:p w14:paraId="1BD22B2C"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sz w:val="24"/>
                <w:szCs w:val="24"/>
              </w:rPr>
              <w:t xml:space="preserve"> </w:t>
            </w:r>
          </w:p>
        </w:tc>
        <w:tc>
          <w:tcPr>
            <w:tcW w:w="3927" w:type="dxa"/>
            <w:tcBorders>
              <w:bottom w:val="single" w:sz="8" w:space="0" w:color="000000"/>
              <w:right w:val="single" w:sz="8" w:space="0" w:color="000000"/>
            </w:tcBorders>
            <w:tcMar>
              <w:top w:w="100" w:type="dxa"/>
              <w:left w:w="100" w:type="dxa"/>
              <w:bottom w:w="100" w:type="dxa"/>
              <w:right w:w="100" w:type="dxa"/>
            </w:tcMar>
          </w:tcPr>
          <w:p w14:paraId="68CEE729"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sz w:val="24"/>
                <w:szCs w:val="24"/>
              </w:rPr>
              <w:t>A site license that includes codes for 25 people to claim MLA CE credit</w:t>
            </w:r>
          </w:p>
          <w:p w14:paraId="6487083A"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sz w:val="24"/>
                <w:szCs w:val="24"/>
              </w:rPr>
              <w:t xml:space="preserve"> </w:t>
            </w:r>
          </w:p>
        </w:tc>
      </w:tr>
      <w:tr w:rsidR="00463666" w:rsidRPr="00BC526C" w14:paraId="154C2AF8" w14:textId="77777777" w:rsidTr="00BD0A78">
        <w:trPr>
          <w:trHeight w:val="1620"/>
          <w:jc w:val="center"/>
        </w:trPr>
        <w:tc>
          <w:tcPr>
            <w:tcW w:w="15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8836FC" w14:textId="77777777" w:rsidR="00463666" w:rsidRPr="00BC526C" w:rsidRDefault="00463666" w:rsidP="00BD0A78">
            <w:pPr>
              <w:pStyle w:val="Normal1"/>
              <w:jc w:val="center"/>
              <w:rPr>
                <w:rFonts w:ascii="Cambria" w:eastAsia="Times New Roman" w:hAnsi="Cambria" w:cs="Times New Roman"/>
                <w:b/>
                <w:sz w:val="24"/>
                <w:szCs w:val="24"/>
              </w:rPr>
            </w:pPr>
            <w:r w:rsidRPr="00BC526C">
              <w:rPr>
                <w:rFonts w:ascii="Cambria" w:eastAsia="Times New Roman" w:hAnsi="Cambria" w:cs="Times New Roman"/>
                <w:b/>
                <w:sz w:val="24"/>
                <w:szCs w:val="24"/>
              </w:rPr>
              <w:t>Cost</w:t>
            </w:r>
          </w:p>
        </w:tc>
        <w:tc>
          <w:tcPr>
            <w:tcW w:w="3927" w:type="dxa"/>
            <w:tcBorders>
              <w:bottom w:val="single" w:sz="8" w:space="0" w:color="000000"/>
              <w:right w:val="single" w:sz="8" w:space="0" w:color="000000"/>
            </w:tcBorders>
            <w:tcMar>
              <w:top w:w="100" w:type="dxa"/>
              <w:left w:w="100" w:type="dxa"/>
              <w:bottom w:w="100" w:type="dxa"/>
              <w:right w:w="100" w:type="dxa"/>
            </w:tcMar>
          </w:tcPr>
          <w:p w14:paraId="67B22ECC" w14:textId="77777777" w:rsidR="00463666" w:rsidRPr="00BC526C" w:rsidRDefault="00463666" w:rsidP="00BD0A78">
            <w:pPr>
              <w:pStyle w:val="Normal1"/>
              <w:rPr>
                <w:rFonts w:ascii="Cambria" w:eastAsia="Times New Roman" w:hAnsi="Cambria" w:cs="Times New Roman"/>
                <w:sz w:val="24"/>
                <w:szCs w:val="24"/>
              </w:rPr>
            </w:pPr>
            <w:r w:rsidRPr="00BC526C">
              <w:rPr>
                <w:rFonts w:ascii="Cambria" w:eastAsia="Times New Roman" w:hAnsi="Cambria" w:cs="Times New Roman"/>
                <w:i/>
                <w:sz w:val="24"/>
                <w:szCs w:val="24"/>
              </w:rPr>
              <w:t xml:space="preserve">Institutional members: </w:t>
            </w:r>
            <w:r w:rsidRPr="00BC526C">
              <w:rPr>
                <w:rFonts w:ascii="Cambria" w:eastAsia="Times New Roman" w:hAnsi="Cambria" w:cs="Times New Roman"/>
                <w:sz w:val="24"/>
                <w:szCs w:val="24"/>
              </w:rPr>
              <w:t>$245 for a 5 CE code license</w:t>
            </w:r>
          </w:p>
          <w:p w14:paraId="39BA2C5D" w14:textId="77777777" w:rsidR="00463666" w:rsidRPr="00BC526C" w:rsidRDefault="00463666" w:rsidP="00BD0A78">
            <w:pPr>
              <w:pStyle w:val="Normal1"/>
              <w:widowControl w:val="0"/>
              <w:rPr>
                <w:rFonts w:ascii="Cambria" w:eastAsia="Times New Roman" w:hAnsi="Cambria" w:cs="Times New Roman"/>
                <w:i/>
                <w:sz w:val="24"/>
                <w:szCs w:val="24"/>
              </w:rPr>
            </w:pPr>
          </w:p>
          <w:p w14:paraId="3644C6F9"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i/>
                <w:sz w:val="24"/>
                <w:szCs w:val="24"/>
              </w:rPr>
              <w:t>MLA individual members</w:t>
            </w:r>
            <w:r w:rsidRPr="00BC526C">
              <w:rPr>
                <w:rFonts w:ascii="Cambria" w:eastAsia="Times New Roman" w:hAnsi="Cambria" w:cs="Times New Roman"/>
                <w:sz w:val="24"/>
                <w:szCs w:val="24"/>
              </w:rPr>
              <w:t xml:space="preserve"> and</w:t>
            </w:r>
            <w:r w:rsidRPr="00BC526C">
              <w:rPr>
                <w:rFonts w:ascii="Cambria" w:eastAsia="Times New Roman" w:hAnsi="Cambria" w:cs="Times New Roman"/>
                <w:i/>
                <w:sz w:val="24"/>
                <w:szCs w:val="24"/>
              </w:rPr>
              <w:t xml:space="preserve"> non-MLA members: </w:t>
            </w:r>
            <w:r w:rsidRPr="00BC526C">
              <w:rPr>
                <w:rFonts w:ascii="Cambria" w:eastAsia="Times New Roman" w:hAnsi="Cambria" w:cs="Times New Roman"/>
                <w:sz w:val="24"/>
                <w:szCs w:val="24"/>
              </w:rPr>
              <w:t>$325 for a 5 CE code license</w:t>
            </w:r>
          </w:p>
        </w:tc>
        <w:tc>
          <w:tcPr>
            <w:tcW w:w="3927" w:type="dxa"/>
            <w:tcBorders>
              <w:bottom w:val="single" w:sz="8" w:space="0" w:color="000000"/>
              <w:right w:val="single" w:sz="8" w:space="0" w:color="000000"/>
            </w:tcBorders>
            <w:tcMar>
              <w:top w:w="100" w:type="dxa"/>
              <w:left w:w="100" w:type="dxa"/>
              <w:bottom w:w="100" w:type="dxa"/>
              <w:right w:w="100" w:type="dxa"/>
            </w:tcMar>
          </w:tcPr>
          <w:p w14:paraId="07921A79"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i/>
                <w:sz w:val="24"/>
                <w:szCs w:val="24"/>
              </w:rPr>
              <w:t xml:space="preserve">Institutional members: </w:t>
            </w:r>
            <w:r w:rsidRPr="00BC526C">
              <w:rPr>
                <w:rFonts w:ascii="Cambria" w:eastAsia="Times New Roman" w:hAnsi="Cambria" w:cs="Times New Roman"/>
                <w:sz w:val="24"/>
                <w:szCs w:val="24"/>
              </w:rPr>
              <w:t>$325 for a 25 CE code license</w:t>
            </w:r>
          </w:p>
          <w:p w14:paraId="0B0E4989" w14:textId="77777777" w:rsidR="00463666" w:rsidRPr="00BC526C" w:rsidRDefault="00463666" w:rsidP="00BD0A78">
            <w:pPr>
              <w:pStyle w:val="Normal1"/>
              <w:widowControl w:val="0"/>
              <w:rPr>
                <w:rFonts w:ascii="Cambria" w:eastAsia="Times New Roman" w:hAnsi="Cambria" w:cs="Times New Roman"/>
                <w:i/>
                <w:sz w:val="24"/>
                <w:szCs w:val="24"/>
              </w:rPr>
            </w:pPr>
          </w:p>
          <w:p w14:paraId="3E27BB60" w14:textId="77777777" w:rsidR="00463666" w:rsidRPr="00BC526C" w:rsidRDefault="00463666" w:rsidP="00BD0A78">
            <w:pPr>
              <w:pStyle w:val="Normal1"/>
              <w:widowControl w:val="0"/>
              <w:rPr>
                <w:rFonts w:ascii="Cambria" w:eastAsia="Times New Roman" w:hAnsi="Cambria" w:cs="Times New Roman"/>
                <w:sz w:val="24"/>
                <w:szCs w:val="24"/>
              </w:rPr>
            </w:pPr>
            <w:r w:rsidRPr="00BC526C">
              <w:rPr>
                <w:rFonts w:ascii="Cambria" w:eastAsia="Times New Roman" w:hAnsi="Cambria" w:cs="Times New Roman"/>
                <w:i/>
                <w:sz w:val="24"/>
                <w:szCs w:val="24"/>
              </w:rPr>
              <w:t>MLA individual members</w:t>
            </w:r>
            <w:r w:rsidRPr="00BC526C">
              <w:rPr>
                <w:rFonts w:ascii="Cambria" w:eastAsia="Times New Roman" w:hAnsi="Cambria" w:cs="Times New Roman"/>
                <w:sz w:val="24"/>
                <w:szCs w:val="24"/>
              </w:rPr>
              <w:t xml:space="preserve"> and</w:t>
            </w:r>
            <w:r w:rsidRPr="00BC526C">
              <w:rPr>
                <w:rFonts w:ascii="Cambria" w:eastAsia="Times New Roman" w:hAnsi="Cambria" w:cs="Times New Roman"/>
                <w:i/>
                <w:sz w:val="24"/>
                <w:szCs w:val="24"/>
              </w:rPr>
              <w:t xml:space="preserve"> non-MLA members:</w:t>
            </w:r>
            <w:r w:rsidRPr="00BC526C">
              <w:rPr>
                <w:rFonts w:ascii="Cambria" w:eastAsia="Times New Roman" w:hAnsi="Cambria" w:cs="Times New Roman"/>
                <w:sz w:val="24"/>
                <w:szCs w:val="24"/>
              </w:rPr>
              <w:t xml:space="preserve"> $425 for a 25 CE code license</w:t>
            </w:r>
          </w:p>
        </w:tc>
      </w:tr>
    </w:tbl>
    <w:p w14:paraId="26191E73" w14:textId="77777777" w:rsidR="00463666" w:rsidRPr="00BC526C" w:rsidRDefault="00463666" w:rsidP="00463666">
      <w:pPr>
        <w:pStyle w:val="Normal1"/>
        <w:rPr>
          <w:rFonts w:ascii="Cambria" w:eastAsia="Times New Roman" w:hAnsi="Cambria" w:cs="Times New Roman"/>
          <w:b/>
          <w:sz w:val="24"/>
          <w:szCs w:val="24"/>
        </w:rPr>
      </w:pPr>
    </w:p>
    <w:p w14:paraId="2CB1D7A7"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b/>
          <w:sz w:val="24"/>
          <w:szCs w:val="24"/>
        </w:rPr>
        <w:t>A site license allows your institution or ​organization to</w:t>
      </w:r>
      <w:r w:rsidRPr="00BC526C">
        <w:rPr>
          <w:rFonts w:ascii="Cambria" w:eastAsia="Times New Roman" w:hAnsi="Cambria" w:cs="Times New Roman"/>
          <w:sz w:val="24"/>
          <w:szCs w:val="24"/>
        </w:rPr>
        <w:t>:</w:t>
      </w:r>
    </w:p>
    <w:p w14:paraId="3DAAEC26" w14:textId="77777777" w:rsidR="00463666" w:rsidRPr="00BC526C" w:rsidRDefault="00463666" w:rsidP="00463666">
      <w:pPr>
        <w:pStyle w:val="Normal1"/>
        <w:numPr>
          <w:ilvl w:val="0"/>
          <w:numId w:val="5"/>
        </w:numPr>
        <w:ind w:hanging="360"/>
        <w:contextualSpacing/>
        <w:rPr>
          <w:rFonts w:ascii="Cambria" w:hAnsi="Cambria"/>
          <w:sz w:val="24"/>
          <w:szCs w:val="24"/>
        </w:rPr>
      </w:pPr>
      <w:r w:rsidRPr="00BC526C">
        <w:rPr>
          <w:rFonts w:ascii="Cambria" w:eastAsia="Times New Roman" w:hAnsi="Cambria" w:cs="Times New Roman"/>
          <w:sz w:val="24"/>
          <w:szCs w:val="24"/>
        </w:rPr>
        <w:t>Show a live webinar and a recording of the webinar for 180 days (6 months) after the live event to an unlimited number of viewers;</w:t>
      </w:r>
    </w:p>
    <w:p w14:paraId="61323669" w14:textId="77777777" w:rsidR="00463666" w:rsidRPr="00BC526C" w:rsidRDefault="00463666" w:rsidP="00463666">
      <w:pPr>
        <w:pStyle w:val="Normal1"/>
        <w:numPr>
          <w:ilvl w:val="0"/>
          <w:numId w:val="7"/>
        </w:numPr>
        <w:ind w:hanging="360"/>
        <w:contextualSpacing/>
        <w:rPr>
          <w:rFonts w:ascii="Cambria" w:hAnsi="Cambria"/>
          <w:sz w:val="24"/>
          <w:szCs w:val="24"/>
        </w:rPr>
      </w:pPr>
      <w:r w:rsidRPr="00BC526C">
        <w:rPr>
          <w:rFonts w:ascii="Cambria" w:eastAsia="Times New Roman" w:hAnsi="Cambria" w:cs="Times New Roman"/>
          <w:sz w:val="24"/>
          <w:szCs w:val="24"/>
        </w:rPr>
        <w:t>Show a recorded webinar to groups from your location any time during the 180 days to an unlimited number of viewers;</w:t>
      </w:r>
    </w:p>
    <w:p w14:paraId="5E5E345B" w14:textId="77777777" w:rsidR="00463666" w:rsidRPr="00BC526C" w:rsidRDefault="00463666" w:rsidP="00463666">
      <w:pPr>
        <w:pStyle w:val="Normal1"/>
        <w:numPr>
          <w:ilvl w:val="0"/>
          <w:numId w:val="4"/>
        </w:numPr>
        <w:ind w:hanging="360"/>
        <w:contextualSpacing/>
        <w:rPr>
          <w:rFonts w:ascii="Cambria" w:hAnsi="Cambria"/>
          <w:sz w:val="24"/>
          <w:szCs w:val="24"/>
        </w:rPr>
      </w:pPr>
      <w:r w:rsidRPr="00BC526C">
        <w:rPr>
          <w:rFonts w:ascii="Cambria" w:eastAsia="Times New Roman" w:hAnsi="Cambria" w:cs="Times New Roman"/>
          <w:sz w:val="24"/>
          <w:szCs w:val="24"/>
        </w:rPr>
        <w:t>Provide access codes to the specified number of attendees under that license that enable them to view a live webinar and a recording of the webinar for 180 days AND claim MLA CE credit.</w:t>
      </w:r>
    </w:p>
    <w:p w14:paraId="5F0B7B92" w14:textId="77777777" w:rsidR="00463666" w:rsidRPr="00BC526C" w:rsidRDefault="00463666" w:rsidP="00463666">
      <w:pPr>
        <w:pStyle w:val="Normal1"/>
        <w:rPr>
          <w:rFonts w:ascii="Cambria" w:eastAsia="Times New Roman" w:hAnsi="Cambria" w:cs="Times New Roman"/>
          <w:sz w:val="24"/>
          <w:szCs w:val="24"/>
        </w:rPr>
      </w:pPr>
    </w:p>
    <w:p w14:paraId="56907B2F"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In essence, under the ‘Site License for 25’ only 25 people may claim MLA CE credit, although an unlimited number of people may watch the recording. Additional codes may be purchased for $20 a piece via the MLA website.</w:t>
      </w:r>
    </w:p>
    <w:p w14:paraId="7FD2B088" w14:textId="77777777" w:rsidR="00463666" w:rsidRPr="00BC526C" w:rsidRDefault="00463666" w:rsidP="00463666">
      <w:pPr>
        <w:pStyle w:val="Normal1"/>
        <w:jc w:val="center"/>
        <w:rPr>
          <w:rFonts w:ascii="Cambria" w:eastAsia="Times New Roman" w:hAnsi="Cambria" w:cs="Times New Roman"/>
          <w:sz w:val="24"/>
          <w:szCs w:val="24"/>
        </w:rPr>
      </w:pPr>
    </w:p>
    <w:p w14:paraId="7B0395B1" w14:textId="24BE01BA" w:rsidR="00463666" w:rsidRPr="00BC526C" w:rsidRDefault="00463666" w:rsidP="00463666">
      <w:pPr>
        <w:pStyle w:val="Normal1"/>
        <w:jc w:val="center"/>
        <w:rPr>
          <w:rFonts w:ascii="Cambria" w:eastAsia="Times New Roman" w:hAnsi="Cambria" w:cs="Times New Roman"/>
          <w:color w:val="1155CC"/>
          <w:sz w:val="24"/>
          <w:szCs w:val="24"/>
          <w:u w:val="single"/>
        </w:rPr>
      </w:pPr>
      <w:r w:rsidRPr="00BC526C">
        <w:rPr>
          <w:rFonts w:ascii="Cambria" w:eastAsia="Times New Roman" w:hAnsi="Cambria" w:cs="Times New Roman"/>
          <w:sz w:val="24"/>
          <w:szCs w:val="24"/>
        </w:rPr>
        <w:t>For more information on webinar site licenses, please visit the MLA website:</w:t>
      </w:r>
      <w:hyperlink r:id="rId12">
        <w:r w:rsidRPr="00BC526C">
          <w:rPr>
            <w:rFonts w:ascii="Cambria" w:eastAsia="Times New Roman" w:hAnsi="Cambria" w:cs="Times New Roman"/>
            <w:sz w:val="24"/>
            <w:szCs w:val="24"/>
          </w:rPr>
          <w:t xml:space="preserve"> </w:t>
        </w:r>
      </w:hyperlink>
      <w:hyperlink r:id="rId13">
        <w:r w:rsidRPr="00BC526C">
          <w:rPr>
            <w:rFonts w:ascii="Cambria" w:eastAsia="Times New Roman" w:hAnsi="Cambria" w:cs="Times New Roman"/>
            <w:color w:val="1155CC"/>
            <w:sz w:val="24"/>
            <w:szCs w:val="24"/>
            <w:u w:val="single"/>
          </w:rPr>
          <w:t>http://www.mlanet.org/p/cm/ld/fid=1230&amp;source=5</w:t>
        </w:r>
      </w:hyperlink>
    </w:p>
    <w:p w14:paraId="48684BB6" w14:textId="77777777" w:rsidR="00563B90" w:rsidRDefault="00563B90" w:rsidP="00463666">
      <w:pPr>
        <w:pStyle w:val="Normal1"/>
        <w:rPr>
          <w:rFonts w:ascii="Cambria" w:eastAsia="Times New Roman" w:hAnsi="Cambria" w:cs="Times New Roman"/>
          <w:b/>
          <w:sz w:val="24"/>
          <w:szCs w:val="24"/>
        </w:rPr>
      </w:pPr>
    </w:p>
    <w:p w14:paraId="539292E6" w14:textId="77777777" w:rsidR="00463666" w:rsidRPr="00BC526C" w:rsidRDefault="00463666" w:rsidP="00463666">
      <w:pPr>
        <w:pStyle w:val="Normal1"/>
        <w:rPr>
          <w:rFonts w:ascii="Cambria" w:eastAsia="Times New Roman" w:hAnsi="Cambria" w:cs="Times New Roman"/>
          <w:b/>
          <w:sz w:val="24"/>
          <w:szCs w:val="24"/>
        </w:rPr>
      </w:pPr>
      <w:r w:rsidRPr="00BC526C">
        <w:rPr>
          <w:rFonts w:ascii="Cambria" w:eastAsia="Times New Roman" w:hAnsi="Cambria" w:cs="Times New Roman"/>
          <w:b/>
          <w:sz w:val="24"/>
          <w:szCs w:val="24"/>
        </w:rPr>
        <w:t>WEBINAR POLICY</w:t>
      </w:r>
    </w:p>
    <w:p w14:paraId="391A551A"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t>A member of the MDMLG Professional Development Committee typically applies for funding from the National Network of Libraries of Medicine Greater Midwest Region (NN/LM GMR) to cover the cost of hosting MLA webinars. The GMR funding now covers the cost of a site license for 25 people to claim MLA CE credit as described above.</w:t>
      </w:r>
    </w:p>
    <w:p w14:paraId="423F8E3A" w14:textId="77777777" w:rsidR="00463666" w:rsidRPr="00BC526C" w:rsidRDefault="00463666" w:rsidP="00463666">
      <w:pPr>
        <w:pStyle w:val="Normal1"/>
        <w:rPr>
          <w:rFonts w:ascii="Cambria" w:eastAsia="Times New Roman" w:hAnsi="Cambria" w:cs="Times New Roman"/>
          <w:sz w:val="24"/>
          <w:szCs w:val="24"/>
        </w:rPr>
      </w:pPr>
    </w:p>
    <w:p w14:paraId="1B40215D" w14:textId="77777777" w:rsidR="00463666" w:rsidRPr="00BC526C" w:rsidRDefault="00463666" w:rsidP="00463666">
      <w:pPr>
        <w:pStyle w:val="Normal1"/>
        <w:rPr>
          <w:rFonts w:ascii="Cambria" w:eastAsia="Times New Roman" w:hAnsi="Cambria" w:cs="Times New Roman"/>
          <w:sz w:val="24"/>
          <w:szCs w:val="24"/>
        </w:rPr>
      </w:pPr>
      <w:r w:rsidRPr="00BC526C">
        <w:rPr>
          <w:rFonts w:ascii="Cambria" w:eastAsia="Times New Roman" w:hAnsi="Cambria" w:cs="Times New Roman"/>
          <w:sz w:val="24"/>
          <w:szCs w:val="24"/>
        </w:rPr>
        <w:lastRenderedPageBreak/>
        <w:t>As a result, the following procedures will guide registration for MLA webinars hosted by MDMLG:</w:t>
      </w:r>
    </w:p>
    <w:p w14:paraId="064C9B8B" w14:textId="77777777" w:rsidR="00463666"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Notice of the 25 person MLA CE credit limit will be included in all announcements to the MDMLG membership</w:t>
      </w:r>
    </w:p>
    <w:p w14:paraId="43F7E429" w14:textId="77777777" w:rsidR="00463666" w:rsidRPr="00BC526C" w:rsidRDefault="00463666" w:rsidP="00463666">
      <w:pPr>
        <w:pStyle w:val="Normal1"/>
        <w:rPr>
          <w:rFonts w:ascii="Cambria" w:eastAsia="Times New Roman" w:hAnsi="Cambria" w:cs="Times New Roman"/>
          <w:sz w:val="24"/>
          <w:szCs w:val="24"/>
        </w:rPr>
      </w:pPr>
    </w:p>
    <w:p w14:paraId="17F8C95F" w14:textId="77777777" w:rsidR="00463666"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A new question will be included on the webinar registration form:</w:t>
      </w:r>
    </w:p>
    <w:p w14:paraId="3E51F823" w14:textId="77777777" w:rsidR="00463666" w:rsidRPr="00BC526C" w:rsidRDefault="00463666" w:rsidP="00463666">
      <w:pPr>
        <w:pStyle w:val="Normal1"/>
        <w:numPr>
          <w:ilvl w:val="1"/>
          <w:numId w:val="6"/>
        </w:numPr>
        <w:ind w:hanging="360"/>
        <w:contextualSpacing/>
        <w:rPr>
          <w:rFonts w:ascii="Cambria" w:eastAsia="Times New Roman" w:hAnsi="Cambria" w:cs="Times New Roman"/>
          <w:i/>
          <w:sz w:val="24"/>
          <w:szCs w:val="24"/>
        </w:rPr>
      </w:pPr>
      <w:r w:rsidRPr="00BC526C">
        <w:rPr>
          <w:rFonts w:ascii="Cambria" w:eastAsia="Times New Roman" w:hAnsi="Cambria" w:cs="Times New Roman"/>
          <w:i/>
          <w:sz w:val="24"/>
          <w:szCs w:val="24"/>
        </w:rPr>
        <w:t>MLA just implemented new rules for webinar site licenses. For this webinar, the GMR funding includes 25 MLA CE certificates although an unlimited number of people can watch the recording. Which of the following best describes you?</w:t>
      </w:r>
    </w:p>
    <w:p w14:paraId="69A91A26" w14:textId="77777777" w:rsidR="00463666" w:rsidRPr="00BC526C" w:rsidRDefault="00463666" w:rsidP="00463666">
      <w:pPr>
        <w:pStyle w:val="Normal1"/>
        <w:numPr>
          <w:ilvl w:val="2"/>
          <w:numId w:val="6"/>
        </w:numPr>
        <w:ind w:hanging="360"/>
        <w:contextualSpacing/>
        <w:rPr>
          <w:rFonts w:ascii="Cambria" w:eastAsia="Times New Roman" w:hAnsi="Cambria" w:cs="Times New Roman"/>
          <w:i/>
          <w:sz w:val="24"/>
          <w:szCs w:val="24"/>
        </w:rPr>
      </w:pPr>
      <w:r w:rsidRPr="00BC526C">
        <w:rPr>
          <w:rFonts w:ascii="Cambria" w:eastAsia="Times New Roman" w:hAnsi="Cambria" w:cs="Times New Roman"/>
          <w:sz w:val="24"/>
          <w:szCs w:val="24"/>
        </w:rPr>
        <w:t>I absolutely need MLA CE Credit (for AHIP or other professional development requirements)</w:t>
      </w:r>
    </w:p>
    <w:p w14:paraId="175D0FEE" w14:textId="77777777" w:rsidR="00463666" w:rsidRPr="00BC526C" w:rsidRDefault="00463666" w:rsidP="00463666">
      <w:pPr>
        <w:pStyle w:val="Normal1"/>
        <w:numPr>
          <w:ilvl w:val="2"/>
          <w:numId w:val="6"/>
        </w:numPr>
        <w:ind w:hanging="360"/>
        <w:contextualSpacing/>
        <w:rPr>
          <w:rFonts w:ascii="Cambria" w:eastAsia="Times New Roman" w:hAnsi="Cambria" w:cs="Times New Roman"/>
          <w:i/>
          <w:sz w:val="24"/>
          <w:szCs w:val="24"/>
        </w:rPr>
      </w:pPr>
      <w:r w:rsidRPr="00BC526C">
        <w:rPr>
          <w:rFonts w:ascii="Cambria" w:eastAsia="Times New Roman" w:hAnsi="Cambria" w:cs="Times New Roman"/>
          <w:sz w:val="24"/>
          <w:szCs w:val="24"/>
        </w:rPr>
        <w:t>I would like MLA CE Credit if there are ones available, but it is not absolutely necessary</w:t>
      </w:r>
    </w:p>
    <w:p w14:paraId="6838D50E" w14:textId="77777777" w:rsidR="00463666" w:rsidRPr="00BC526C" w:rsidRDefault="00463666" w:rsidP="00463666">
      <w:pPr>
        <w:pStyle w:val="Normal1"/>
        <w:numPr>
          <w:ilvl w:val="2"/>
          <w:numId w:val="6"/>
        </w:numPr>
        <w:ind w:hanging="360"/>
        <w:contextualSpacing/>
        <w:rPr>
          <w:rFonts w:ascii="Cambria" w:eastAsia="Times New Roman" w:hAnsi="Cambria" w:cs="Times New Roman"/>
          <w:i/>
          <w:sz w:val="24"/>
          <w:szCs w:val="24"/>
        </w:rPr>
      </w:pPr>
      <w:r w:rsidRPr="00BC526C">
        <w:rPr>
          <w:rFonts w:ascii="Cambria" w:eastAsia="Times New Roman" w:hAnsi="Cambria" w:cs="Times New Roman"/>
          <w:sz w:val="24"/>
          <w:szCs w:val="24"/>
        </w:rPr>
        <w:t>I do not need MLA CE Credit and just want to watch the webinar</w:t>
      </w:r>
    </w:p>
    <w:p w14:paraId="675271BF" w14:textId="77777777" w:rsidR="00463666" w:rsidRPr="00BC526C" w:rsidRDefault="00463666" w:rsidP="00463666">
      <w:pPr>
        <w:pStyle w:val="Normal1"/>
        <w:ind w:left="1440"/>
        <w:rPr>
          <w:rFonts w:ascii="Cambria" w:eastAsia="Times New Roman" w:hAnsi="Cambria" w:cs="Times New Roman"/>
          <w:sz w:val="24"/>
          <w:szCs w:val="24"/>
        </w:rPr>
      </w:pPr>
    </w:p>
    <w:p w14:paraId="60E2894C" w14:textId="77777777" w:rsidR="00463666"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 xml:space="preserve">CE credits will be provided </w:t>
      </w:r>
      <w:r w:rsidRPr="00BC526C">
        <w:rPr>
          <w:rFonts w:ascii="Cambria" w:eastAsia="Times New Roman" w:hAnsi="Cambria" w:cs="Times New Roman"/>
          <w:b/>
          <w:sz w:val="24"/>
          <w:szCs w:val="24"/>
          <w:u w:val="single"/>
        </w:rPr>
        <w:t xml:space="preserve">on a first come, first serve basis. </w:t>
      </w:r>
      <w:r w:rsidRPr="00BC526C">
        <w:rPr>
          <w:rFonts w:ascii="Cambria" w:eastAsia="Times New Roman" w:hAnsi="Cambria" w:cs="Times New Roman"/>
          <w:sz w:val="24"/>
          <w:szCs w:val="24"/>
        </w:rPr>
        <w:t xml:space="preserve"> The </w:t>
      </w:r>
      <w:r w:rsidRPr="00BC526C">
        <w:rPr>
          <w:rFonts w:ascii="Cambria" w:eastAsia="Times New Roman" w:hAnsi="Cambria" w:cs="Times New Roman"/>
          <w:b/>
          <w:sz w:val="24"/>
          <w:szCs w:val="24"/>
          <w:u w:val="single"/>
        </w:rPr>
        <w:t xml:space="preserve">first 25 registrants </w:t>
      </w:r>
      <w:r w:rsidRPr="00BC526C">
        <w:rPr>
          <w:rFonts w:ascii="Cambria" w:eastAsia="Times New Roman" w:hAnsi="Cambria" w:cs="Times New Roman"/>
          <w:sz w:val="24"/>
          <w:szCs w:val="24"/>
        </w:rPr>
        <w:t>that indicate they absolutely need MLA CE credit will receive a code to complete their evaluation and get their certificate following the webinar. This will be determined by the time stamp collected on the online registration form (Qualtrics, Google Forms, or SurveyMonkey). For any member unable to access and/or use the electronic registration form, the time stamp on the email requesting registration to the MDMLG Professional Development Committee member will be used to determine that registrant’s place in the registration list.</w:t>
      </w:r>
    </w:p>
    <w:p w14:paraId="6DBA0B70" w14:textId="77777777" w:rsidR="00463666" w:rsidRPr="00BC526C" w:rsidRDefault="00463666" w:rsidP="00463666">
      <w:pPr>
        <w:pStyle w:val="Normal1"/>
        <w:rPr>
          <w:rFonts w:ascii="Cambria" w:eastAsia="Times New Roman" w:hAnsi="Cambria" w:cs="Times New Roman"/>
          <w:sz w:val="24"/>
          <w:szCs w:val="24"/>
        </w:rPr>
      </w:pPr>
    </w:p>
    <w:p w14:paraId="1555B7EF" w14:textId="77777777" w:rsidR="00463666"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If MDMLG receives GMR funding, MDMLG members will be given first priority for claiming the 25 CE spots. Registration will open up to the rest of MHSLA within 5 days of MDMLG receiving the initial announcement.</w:t>
      </w:r>
    </w:p>
    <w:p w14:paraId="147E0333" w14:textId="77777777" w:rsidR="00463666" w:rsidRPr="00BC526C" w:rsidRDefault="00463666" w:rsidP="00463666">
      <w:pPr>
        <w:pStyle w:val="Normal1"/>
        <w:rPr>
          <w:rFonts w:ascii="Cambria" w:eastAsia="Times New Roman" w:hAnsi="Cambria" w:cs="Times New Roman"/>
          <w:sz w:val="24"/>
          <w:szCs w:val="24"/>
        </w:rPr>
      </w:pPr>
    </w:p>
    <w:p w14:paraId="414D77EB" w14:textId="77777777" w:rsidR="00463666"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 xml:space="preserve">MDMLG members will be notified at least 5 days prior to the live viewing of the webinar if they are one of the 25 individuals that will receive MLA CE credit. </w:t>
      </w:r>
    </w:p>
    <w:p w14:paraId="53FE5BA5" w14:textId="77777777" w:rsidR="00463666" w:rsidRPr="00BC526C" w:rsidRDefault="00463666" w:rsidP="00463666">
      <w:pPr>
        <w:pStyle w:val="Normal1"/>
        <w:rPr>
          <w:rFonts w:ascii="Cambria" w:eastAsia="Times New Roman" w:hAnsi="Cambria" w:cs="Times New Roman"/>
          <w:sz w:val="24"/>
          <w:szCs w:val="24"/>
        </w:rPr>
      </w:pPr>
    </w:p>
    <w:p w14:paraId="7BB3B73F" w14:textId="48DEF5D8" w:rsidR="003C537A" w:rsidRPr="00BC526C" w:rsidRDefault="00463666" w:rsidP="00463666">
      <w:pPr>
        <w:pStyle w:val="Normal1"/>
        <w:numPr>
          <w:ilvl w:val="0"/>
          <w:numId w:val="6"/>
        </w:numPr>
        <w:ind w:hanging="360"/>
        <w:contextualSpacing/>
        <w:rPr>
          <w:rFonts w:ascii="Cambria" w:eastAsia="Times New Roman" w:hAnsi="Cambria" w:cs="Times New Roman"/>
          <w:sz w:val="24"/>
          <w:szCs w:val="24"/>
        </w:rPr>
      </w:pPr>
      <w:r w:rsidRPr="00BC526C">
        <w:rPr>
          <w:rFonts w:ascii="Cambria" w:eastAsia="Times New Roman" w:hAnsi="Cambria" w:cs="Times New Roman"/>
          <w:sz w:val="24"/>
          <w:szCs w:val="24"/>
        </w:rPr>
        <w:t>The committee may investigate purchasing additional CE credits at $20 each if demand is greater than the 25 slots available. Any potential cost to MDMLG will be presented and approved by the MDMLG Board prior to any action.</w:t>
      </w:r>
    </w:p>
    <w:sectPr w:rsidR="003C537A" w:rsidRPr="00BC526C" w:rsidSect="00BC526C">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2DEE8" w14:textId="77777777" w:rsidR="00EA14FF" w:rsidRDefault="00EA14FF" w:rsidP="00563B90">
      <w:r>
        <w:separator/>
      </w:r>
    </w:p>
  </w:endnote>
  <w:endnote w:type="continuationSeparator" w:id="0">
    <w:p w14:paraId="0A8CB5DB" w14:textId="77777777" w:rsidR="00EA14FF" w:rsidRDefault="00EA14FF" w:rsidP="0056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02287105"/>
      <w:docPartObj>
        <w:docPartGallery w:val="Page Numbers (Bottom of Page)"/>
        <w:docPartUnique/>
      </w:docPartObj>
    </w:sdtPr>
    <w:sdtEndPr>
      <w:rPr>
        <w:rStyle w:val="PageNumber"/>
      </w:rPr>
    </w:sdtEndPr>
    <w:sdtContent>
      <w:p w14:paraId="0969768F" w14:textId="52EFD7C6"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C2162" w14:textId="77777777" w:rsidR="00563B90" w:rsidRDefault="00563B90" w:rsidP="00563B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38379720"/>
      <w:docPartObj>
        <w:docPartGallery w:val="Page Numbers (Bottom of Page)"/>
        <w:docPartUnique/>
      </w:docPartObj>
    </w:sdtPr>
    <w:sdtEndPr>
      <w:rPr>
        <w:rStyle w:val="PageNumber"/>
      </w:rPr>
    </w:sdtEndPr>
    <w:sdtContent>
      <w:p w14:paraId="5899DFFA" w14:textId="115111C3" w:rsidR="00563B90" w:rsidRDefault="00563B90" w:rsidP="00B510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2164">
          <w:rPr>
            <w:rStyle w:val="PageNumber"/>
            <w:noProof/>
          </w:rPr>
          <w:t>1</w:t>
        </w:r>
        <w:r>
          <w:rPr>
            <w:rStyle w:val="PageNumber"/>
          </w:rPr>
          <w:fldChar w:fldCharType="end"/>
        </w:r>
      </w:p>
    </w:sdtContent>
  </w:sdt>
  <w:p w14:paraId="4BE2D889" w14:textId="77777777" w:rsidR="00563B90" w:rsidRDefault="00563B90" w:rsidP="00563B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A054" w14:textId="77777777" w:rsidR="00EA14FF" w:rsidRDefault="00EA14FF" w:rsidP="00563B90">
      <w:r>
        <w:separator/>
      </w:r>
    </w:p>
  </w:footnote>
  <w:footnote w:type="continuationSeparator" w:id="0">
    <w:p w14:paraId="49BDDEA7" w14:textId="77777777" w:rsidR="00EA14FF" w:rsidRDefault="00EA14FF" w:rsidP="0056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FC8"/>
    <w:multiLevelType w:val="multilevel"/>
    <w:tmpl w:val="371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5D57"/>
    <w:multiLevelType w:val="multilevel"/>
    <w:tmpl w:val="2C029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B45A2F"/>
    <w:multiLevelType w:val="multilevel"/>
    <w:tmpl w:val="29FC1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E22DA8"/>
    <w:multiLevelType w:val="hybridMultilevel"/>
    <w:tmpl w:val="073E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B41D0"/>
    <w:multiLevelType w:val="multilevel"/>
    <w:tmpl w:val="FB28F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D60AE1"/>
    <w:multiLevelType w:val="hybridMultilevel"/>
    <w:tmpl w:val="EA961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57B22"/>
    <w:multiLevelType w:val="hybridMultilevel"/>
    <w:tmpl w:val="227C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32DDC"/>
    <w:multiLevelType w:val="multilevel"/>
    <w:tmpl w:val="0A940C82"/>
    <w:lvl w:ilvl="0">
      <w:start w:val="1"/>
      <w:numFmt w:val="decimal"/>
      <w:lvlText w:val="%1."/>
      <w:lvlJc w:val="left"/>
      <w:pPr>
        <w:ind w:left="720" w:firstLine="360"/>
      </w:pPr>
      <w:rPr>
        <w:i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6"/>
  </w:num>
  <w:num w:numId="3">
    <w:abstractNumId w:val="0"/>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A"/>
    <w:rsid w:val="00024245"/>
    <w:rsid w:val="002D6332"/>
    <w:rsid w:val="00362164"/>
    <w:rsid w:val="003C537A"/>
    <w:rsid w:val="00443A6E"/>
    <w:rsid w:val="00452F63"/>
    <w:rsid w:val="00463666"/>
    <w:rsid w:val="004B4BD3"/>
    <w:rsid w:val="00563B90"/>
    <w:rsid w:val="0059317C"/>
    <w:rsid w:val="006773F4"/>
    <w:rsid w:val="007E6F56"/>
    <w:rsid w:val="00B27449"/>
    <w:rsid w:val="00B5502F"/>
    <w:rsid w:val="00BC526C"/>
    <w:rsid w:val="00EA14FF"/>
    <w:rsid w:val="00F6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24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3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7A"/>
    <w:pPr>
      <w:ind w:left="720"/>
      <w:contextualSpacing/>
    </w:pPr>
  </w:style>
  <w:style w:type="character" w:styleId="Hyperlink">
    <w:name w:val="Hyperlink"/>
    <w:basedOn w:val="DefaultParagraphFont"/>
    <w:uiPriority w:val="99"/>
    <w:unhideWhenUsed/>
    <w:rsid w:val="00463666"/>
    <w:rPr>
      <w:color w:val="0563C1" w:themeColor="hyperlink"/>
      <w:u w:val="single"/>
    </w:rPr>
  </w:style>
  <w:style w:type="paragraph" w:customStyle="1" w:styleId="Normal1">
    <w:name w:val="Normal1"/>
    <w:rsid w:val="0046366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Footer">
    <w:name w:val="footer"/>
    <w:basedOn w:val="Normal"/>
    <w:link w:val="FooterChar"/>
    <w:uiPriority w:val="99"/>
    <w:unhideWhenUsed/>
    <w:rsid w:val="00563B90"/>
    <w:pPr>
      <w:tabs>
        <w:tab w:val="center" w:pos="4680"/>
        <w:tab w:val="right" w:pos="9360"/>
      </w:tabs>
    </w:pPr>
  </w:style>
  <w:style w:type="character" w:customStyle="1" w:styleId="FooterChar">
    <w:name w:val="Footer Char"/>
    <w:basedOn w:val="DefaultParagraphFont"/>
    <w:link w:val="Footer"/>
    <w:uiPriority w:val="99"/>
    <w:rsid w:val="00563B90"/>
    <w:rPr>
      <w:rFonts w:eastAsiaTheme="minorEastAsia"/>
    </w:rPr>
  </w:style>
  <w:style w:type="character" w:styleId="PageNumber">
    <w:name w:val="page number"/>
    <w:basedOn w:val="DefaultParagraphFont"/>
    <w:uiPriority w:val="99"/>
    <w:semiHidden/>
    <w:unhideWhenUsed/>
    <w:rsid w:val="00563B90"/>
  </w:style>
  <w:style w:type="character" w:styleId="FollowedHyperlink">
    <w:name w:val="FollowedHyperlink"/>
    <w:basedOn w:val="DefaultParagraphFont"/>
    <w:uiPriority w:val="99"/>
    <w:semiHidden/>
    <w:unhideWhenUsed/>
    <w:rsid w:val="00452F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3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7A"/>
    <w:pPr>
      <w:ind w:left="720"/>
      <w:contextualSpacing/>
    </w:pPr>
  </w:style>
  <w:style w:type="character" w:styleId="Hyperlink">
    <w:name w:val="Hyperlink"/>
    <w:basedOn w:val="DefaultParagraphFont"/>
    <w:uiPriority w:val="99"/>
    <w:unhideWhenUsed/>
    <w:rsid w:val="00463666"/>
    <w:rPr>
      <w:color w:val="0563C1" w:themeColor="hyperlink"/>
      <w:u w:val="single"/>
    </w:rPr>
  </w:style>
  <w:style w:type="paragraph" w:customStyle="1" w:styleId="Normal1">
    <w:name w:val="Normal1"/>
    <w:rsid w:val="0046366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Footer">
    <w:name w:val="footer"/>
    <w:basedOn w:val="Normal"/>
    <w:link w:val="FooterChar"/>
    <w:uiPriority w:val="99"/>
    <w:unhideWhenUsed/>
    <w:rsid w:val="00563B90"/>
    <w:pPr>
      <w:tabs>
        <w:tab w:val="center" w:pos="4680"/>
        <w:tab w:val="right" w:pos="9360"/>
      </w:tabs>
    </w:pPr>
  </w:style>
  <w:style w:type="character" w:customStyle="1" w:styleId="FooterChar">
    <w:name w:val="Footer Char"/>
    <w:basedOn w:val="DefaultParagraphFont"/>
    <w:link w:val="Footer"/>
    <w:uiPriority w:val="99"/>
    <w:rsid w:val="00563B90"/>
    <w:rPr>
      <w:rFonts w:eastAsiaTheme="minorEastAsia"/>
    </w:rPr>
  </w:style>
  <w:style w:type="character" w:styleId="PageNumber">
    <w:name w:val="page number"/>
    <w:basedOn w:val="DefaultParagraphFont"/>
    <w:uiPriority w:val="99"/>
    <w:semiHidden/>
    <w:unhideWhenUsed/>
    <w:rsid w:val="00563B90"/>
  </w:style>
  <w:style w:type="character" w:styleId="FollowedHyperlink">
    <w:name w:val="FollowedHyperlink"/>
    <w:basedOn w:val="DefaultParagraphFont"/>
    <w:uiPriority w:val="99"/>
    <w:semiHidden/>
    <w:unhideWhenUsed/>
    <w:rsid w:val="00452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lanet.org/p/cm/ld/fid=1230&amp;source=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lanet.org/p/cm/ld/fid=1230&amp;source=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rveymonkey.com/results/SM-SBCLYNJM8/" TargetMode="External"/><Relationship Id="rId4" Type="http://schemas.openxmlformats.org/officeDocument/2006/relationships/settings" Target="settings.xml"/><Relationship Id="rId9" Type="http://schemas.openxmlformats.org/officeDocument/2006/relationships/hyperlink" Target="http://www.medlib-e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Swanberg</dc:creator>
  <cp:lastModifiedBy>reidv</cp:lastModifiedBy>
  <cp:revision>2</cp:revision>
  <dcterms:created xsi:type="dcterms:W3CDTF">2018-08-02T12:59:00Z</dcterms:created>
  <dcterms:modified xsi:type="dcterms:W3CDTF">2018-08-02T12:59:00Z</dcterms:modified>
</cp:coreProperties>
</file>